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media/image3.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lang w:val="en-US" w:eastAsia="zh-CN"/>
        </w:rPr>
      </w:pPr>
    </w:p>
    <w:p>
      <w:pPr>
        <w:pStyle w:val="18"/>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8"/>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霍山县医院医共体集团业务用车采购</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w:t>
      </w:r>
      <w:r>
        <w:rPr>
          <w:rFonts w:hint="eastAsia" w:ascii="宋体" w:hAnsi="等线" w:cs="Times New Roman"/>
          <w:b/>
          <w:bCs/>
          <w:color w:val="auto"/>
          <w:spacing w:val="0"/>
          <w:kern w:val="0"/>
          <w:sz w:val="32"/>
          <w:szCs w:val="32"/>
          <w:lang w:val="en-US" w:eastAsia="zh-CN"/>
        </w:rPr>
        <w:t>89</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eastAsia="宋体" w:cs="宋体"/>
          <w:b/>
          <w:color w:val="auto"/>
          <w:spacing w:val="0"/>
          <w:kern w:val="0"/>
          <w:sz w:val="32"/>
          <w:szCs w:val="32"/>
          <w:lang w:val="en-US" w:eastAsia="zh-CN"/>
        </w:rPr>
        <w:t>霍山县医院医共体集团</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七</w:t>
      </w:r>
      <w:r>
        <w:rPr>
          <w:rFonts w:hint="eastAsia" w:ascii="宋体" w:hAnsi="宋体" w:eastAsia="宋体" w:cs="宋体"/>
          <w:b/>
          <w:color w:val="auto"/>
          <w:spacing w:val="0"/>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cs="宋体"/>
          <w:color w:val="auto"/>
          <w:sz w:val="28"/>
          <w:szCs w:val="28"/>
          <w:lang w:val="en-US" w:eastAsia="zh-CN"/>
        </w:rPr>
        <w:t>第</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w:t>
      </w:r>
      <w:r>
        <w:rPr>
          <w:rFonts w:hint="eastAsia" w:ascii="宋体" w:hAnsi="宋体" w:cs="宋体"/>
          <w:color w:val="auto"/>
          <w:sz w:val="28"/>
          <w:szCs w:val="28"/>
          <w:lang w:val="en-US" w:eastAsia="zh-CN"/>
        </w:rPr>
        <w:t>章</w:t>
      </w:r>
      <w:r>
        <w:rPr>
          <w:rFonts w:hint="eastAsia" w:ascii="宋体" w:hAnsi="宋体" w:eastAsia="宋体" w:cs="宋体"/>
          <w:color w:val="auto"/>
          <w:sz w:val="28"/>
          <w:szCs w:val="28"/>
        </w:rPr>
        <w:t>、询价公告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cs="宋体"/>
          <w:color w:val="auto"/>
          <w:sz w:val="28"/>
          <w:szCs w:val="28"/>
          <w:lang w:val="en-US" w:eastAsia="zh-CN"/>
        </w:rPr>
        <w:t>第</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w:t>
      </w:r>
      <w:r>
        <w:rPr>
          <w:rFonts w:hint="eastAsia" w:ascii="宋体" w:hAnsi="宋体" w:cs="宋体"/>
          <w:color w:val="auto"/>
          <w:sz w:val="28"/>
          <w:szCs w:val="28"/>
          <w:lang w:val="en-US" w:eastAsia="zh-CN"/>
        </w:rPr>
        <w:t>章</w:t>
      </w:r>
      <w:r>
        <w:rPr>
          <w:rFonts w:hint="eastAsia" w:ascii="宋体" w:hAnsi="宋体" w:eastAsia="宋体" w:cs="宋体"/>
          <w:color w:val="auto"/>
          <w:sz w:val="28"/>
          <w:szCs w:val="28"/>
        </w:rPr>
        <w:t>、报价响应须知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第三章</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0</w:t>
      </w:r>
    </w:p>
    <w:p>
      <w:pPr>
        <w:pStyle w:val="40"/>
        <w:tabs>
          <w:tab w:val="right" w:leader="dot" w:pos="9040"/>
        </w:tabs>
        <w:rPr>
          <w:rFonts w:hint="eastAsia" w:ascii="宋体" w:hAnsi="宋体" w:eastAsia="宋体" w:cs="宋体"/>
          <w:color w:val="auto"/>
          <w:sz w:val="28"/>
          <w:szCs w:val="28"/>
        </w:rPr>
      </w:pPr>
      <w:r>
        <w:rPr>
          <w:rFonts w:hint="eastAsia" w:ascii="宋体" w:hAnsi="宋体" w:cs="宋体"/>
          <w:color w:val="auto"/>
          <w:sz w:val="28"/>
          <w:szCs w:val="28"/>
          <w:lang w:val="en-US" w:eastAsia="zh-CN"/>
        </w:rPr>
        <w:t>第四章</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p>
    <w:p>
      <w:pPr>
        <w:pStyle w:val="40"/>
        <w:tabs>
          <w:tab w:val="right" w:leader="dot" w:pos="9040"/>
        </w:tabs>
        <w:rPr>
          <w:color w:val="auto"/>
        </w:rPr>
      </w:pPr>
      <w:r>
        <w:rPr>
          <w:rFonts w:hint="eastAsia" w:ascii="宋体" w:hAnsi="宋体" w:cs="宋体"/>
          <w:color w:val="auto"/>
          <w:sz w:val="28"/>
          <w:szCs w:val="28"/>
          <w:lang w:val="en-US" w:eastAsia="zh-CN"/>
        </w:rPr>
        <w:t>第</w:t>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w:t>
      </w:r>
      <w:r>
        <w:rPr>
          <w:rFonts w:hint="eastAsia" w:ascii="宋体" w:hAnsi="宋体" w:cs="宋体"/>
          <w:color w:val="auto"/>
          <w:sz w:val="28"/>
          <w:szCs w:val="28"/>
          <w:lang w:val="en-US" w:eastAsia="zh-CN"/>
        </w:rPr>
        <w:t>章</w:t>
      </w:r>
      <w:r>
        <w:rPr>
          <w:rFonts w:hint="eastAsia" w:ascii="宋体" w:hAnsi="宋体" w:eastAsia="宋体" w:cs="宋体"/>
          <w:color w:val="auto"/>
          <w:sz w:val="28"/>
          <w:szCs w:val="28"/>
        </w:rPr>
        <w:t>、响应文件格式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2</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eastAsia="宋体" w:cs="宋体"/>
          <w:b/>
          <w:bCs/>
          <w:color w:val="auto"/>
          <w:kern w:val="0"/>
          <w:sz w:val="30"/>
          <w:szCs w:val="30"/>
          <w:lang w:val="en-US" w:eastAsia="zh-CN" w:bidi="ar-SA"/>
        </w:rPr>
        <w:t>第一章</w:t>
      </w:r>
      <w:r>
        <w:rPr>
          <w:rFonts w:hint="eastAsia" w:ascii="微软雅黑" w:hAnsi="微软雅黑" w:eastAsia="微软雅黑" w:cs="微软雅黑"/>
          <w:b/>
          <w:i w:val="0"/>
          <w:caps w:val="0"/>
          <w:color w:val="auto"/>
          <w:spacing w:val="0"/>
          <w:sz w:val="37"/>
          <w:szCs w:val="37"/>
          <w:shd w:val="clear" w:color="auto" w:fill="FFFFFF"/>
          <w:lang w:val="en-US" w:eastAsia="zh-CN"/>
        </w:rPr>
        <w:t xml:space="preserve"> </w:t>
      </w:r>
      <w:r>
        <w:rPr>
          <w:rFonts w:hint="eastAsia" w:ascii="宋体" w:hAnsi="宋体" w:cs="宋体"/>
          <w:b/>
          <w:bCs/>
          <w:color w:val="auto"/>
          <w:kern w:val="0"/>
          <w:sz w:val="30"/>
          <w:szCs w:val="30"/>
          <w:lang w:val="en-US" w:eastAsia="zh-CN" w:bidi="ar-SA"/>
        </w:rPr>
        <w:t xml:space="preserve"> </w:t>
      </w:r>
      <w:r>
        <w:rPr>
          <w:rFonts w:hint="eastAsia" w:ascii="宋体" w:hAnsi="宋体" w:eastAsia="宋体" w:cs="宋体"/>
          <w:b/>
          <w:bCs/>
          <w:color w:val="auto"/>
          <w:kern w:val="0"/>
          <w:sz w:val="30"/>
          <w:szCs w:val="30"/>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shd w:val="clear" w:color="auto" w:fill="FFFFFF"/>
          <w:lang w:eastAsia="zh-CN"/>
        </w:rPr>
      </w:pPr>
      <w:r>
        <w:rPr>
          <w:rFonts w:hint="eastAsia" w:ascii="宋体" w:hAnsi="宋体" w:cs="宋体"/>
          <w:color w:val="auto"/>
          <w:kern w:val="2"/>
          <w:sz w:val="21"/>
          <w:szCs w:val="21"/>
          <w:u w:val="single"/>
          <w:lang w:val="en-US" w:eastAsia="zh-CN" w:bidi="ar-SA"/>
        </w:rPr>
        <w:t>霍山县医院医共体集团业务用车采购</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采购人批准</w:t>
      </w:r>
      <w:r>
        <w:rPr>
          <w:rFonts w:hint="eastAsia" w:ascii="宋体" w:hAnsi="宋体" w:eastAsia="宋体" w:cs="宋体"/>
          <w:color w:val="auto"/>
          <w:kern w:val="2"/>
          <w:sz w:val="21"/>
          <w:szCs w:val="21"/>
          <w:lang w:val="en-US" w:eastAsia="zh-CN" w:bidi="ar-SA"/>
        </w:rPr>
        <w:t>，</w:t>
      </w:r>
      <w:r>
        <w:rPr>
          <w:rFonts w:hint="eastAsia" w:ascii="宋体" w:hAnsi="宋体" w:cs="宋体"/>
          <w:color w:val="auto"/>
          <w:kern w:val="2"/>
          <w:sz w:val="21"/>
          <w:szCs w:val="21"/>
          <w:lang w:val="en-US" w:eastAsia="zh-CN" w:bidi="ar-SA"/>
        </w:rPr>
        <w:t>根据《国有企业采购操作规范》</w:t>
      </w:r>
      <w:r>
        <w:rPr>
          <w:rFonts w:hint="eastAsia" w:ascii="宋体" w:hAnsi="宋体" w:eastAsia="宋体" w:cs="宋体"/>
          <w:i w:val="0"/>
          <w:caps w:val="0"/>
          <w:color w:val="auto"/>
          <w:spacing w:val="0"/>
          <w:sz w:val="21"/>
          <w:szCs w:val="21"/>
          <w:shd w:val="clear" w:color="auto" w:fill="FFFFFF"/>
        </w:rPr>
        <w:t>，现对</w:t>
      </w:r>
      <w:r>
        <w:rPr>
          <w:rFonts w:hint="eastAsia" w:ascii="宋体" w:hAnsi="宋体" w:cs="宋体"/>
          <w:color w:val="auto"/>
          <w:kern w:val="2"/>
          <w:sz w:val="21"/>
          <w:szCs w:val="21"/>
          <w:u w:val="single"/>
          <w:lang w:val="en-US" w:eastAsia="zh-CN" w:bidi="ar-SA"/>
        </w:rPr>
        <w:t>霍山县医院医共体集团业务用车采购</w:t>
      </w:r>
      <w:r>
        <w:rPr>
          <w:rFonts w:hint="eastAsia" w:ascii="宋体" w:hAnsi="宋体" w:eastAsia="宋体" w:cs="宋体"/>
          <w:i w:val="0"/>
          <w:caps w:val="0"/>
          <w:color w:val="auto"/>
          <w:spacing w:val="0"/>
          <w:sz w:val="21"/>
          <w:szCs w:val="21"/>
          <w:shd w:val="clear" w:color="auto" w:fill="FFFFFF"/>
        </w:rPr>
        <w:t>进行</w:t>
      </w:r>
      <w:r>
        <w:rPr>
          <w:rFonts w:hint="eastAsia" w:ascii="宋体" w:hAnsi="宋体" w:eastAsia="宋体" w:cs="宋体"/>
          <w:i w:val="0"/>
          <w:iCs w:val="0"/>
          <w:caps w:val="0"/>
          <w:color w:val="auto"/>
          <w:spacing w:val="0"/>
          <w:sz w:val="21"/>
          <w:szCs w:val="21"/>
          <w:u w:val="single"/>
          <w:shd w:val="clear" w:color="auto" w:fill="FFFFFF"/>
        </w:rPr>
        <w:t>询价</w:t>
      </w:r>
      <w:r>
        <w:rPr>
          <w:rFonts w:hint="eastAsia" w:ascii="宋体" w:hAnsi="宋体" w:cs="宋体"/>
          <w:i w:val="0"/>
          <w:caps w:val="0"/>
          <w:color w:val="auto"/>
          <w:spacing w:val="0"/>
          <w:sz w:val="21"/>
          <w:szCs w:val="21"/>
          <w:shd w:val="clear" w:color="auto" w:fill="FFFFFF"/>
          <w:lang w:val="en-US" w:eastAsia="zh-CN"/>
        </w:rPr>
        <w:t>方式</w:t>
      </w:r>
      <w:r>
        <w:rPr>
          <w:rFonts w:hint="eastAsia" w:ascii="宋体" w:hAnsi="宋体" w:eastAsia="宋体" w:cs="宋体"/>
          <w:i w:val="0"/>
          <w:caps w:val="0"/>
          <w:color w:val="auto"/>
          <w:spacing w:val="0"/>
          <w:sz w:val="21"/>
          <w:szCs w:val="21"/>
          <w:shd w:val="clear" w:color="auto" w:fill="FFFFFF"/>
        </w:rPr>
        <w:t>采购</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cs="宋体"/>
          <w:color w:val="auto"/>
          <w:kern w:val="2"/>
          <w:sz w:val="21"/>
          <w:szCs w:val="21"/>
          <w:lang w:val="en-US" w:eastAsia="zh-CN" w:bidi="ar-SA"/>
        </w:rPr>
        <w:t>欢</w:t>
      </w:r>
      <w:r>
        <w:rPr>
          <w:rFonts w:hint="eastAsia" w:ascii="宋体" w:hAnsi="宋体" w:eastAsia="宋体" w:cs="宋体"/>
          <w:color w:val="auto"/>
          <w:kern w:val="2"/>
          <w:sz w:val="21"/>
          <w:szCs w:val="21"/>
          <w:lang w:val="en-US" w:eastAsia="zh-CN" w:bidi="ar-SA"/>
        </w:rPr>
        <w:t>迎具备条件的国内供应商参加询价。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霍山县医院医共体集团业务用车采购</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DBSCG-2023-089</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霍山县医院医共体集团</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250000.00元</w:t>
      </w:r>
      <w:r>
        <w:rPr>
          <w:rFonts w:hint="eastAsia" w:ascii="宋体" w:hAnsi="宋体" w:eastAsia="宋体" w:cs="宋体"/>
          <w:i w:val="0"/>
          <w:caps w:val="0"/>
          <w:color w:val="auto"/>
          <w:spacing w:val="0"/>
          <w:sz w:val="21"/>
          <w:szCs w:val="21"/>
          <w:shd w:val="clear" w:color="auto" w:fill="FFFFFF"/>
          <w:lang w:val="en-US" w:eastAsia="zh-CN"/>
        </w:rPr>
        <w:t>（裸车价）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7、项目最高限价：250000.00元（裸车价）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项目</w:t>
      </w: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r>
        <w:rPr>
          <w:rFonts w:hint="eastAsia" w:ascii="宋体" w:hAnsi="宋体"/>
          <w:color w:val="000000"/>
          <w:sz w:val="21"/>
          <w:szCs w:val="21"/>
          <w:lang w:val="en-US" w:eastAsia="zh-CN"/>
        </w:rPr>
        <w:t xml:space="preserve">合同签订后7个日历天内供货。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olor w:val="000000"/>
          <w:sz w:val="21"/>
          <w:szCs w:val="21"/>
          <w:lang w:val="en-US" w:eastAsia="zh-CN"/>
        </w:rPr>
      </w:pPr>
      <w:r>
        <w:rPr>
          <w:rFonts w:hint="eastAsia" w:ascii="宋体" w:hAnsi="宋体"/>
          <w:color w:val="000000"/>
          <w:sz w:val="21"/>
          <w:szCs w:val="21"/>
          <w:lang w:val="en-US" w:eastAsia="zh-CN"/>
        </w:rPr>
        <w:t>9、项目概况：采购一辆黑色广汽传祺M8大师至尊版1辆(详见采购需求)。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1、供应商应具备独立法人资格；</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1、询价文件发售时间：</w:t>
      </w:r>
      <w:r>
        <w:rPr>
          <w:rFonts w:hint="eastAsia" w:ascii="宋体" w:hAnsi="宋体" w:cs="宋体"/>
          <w:i w:val="0"/>
          <w:caps w:val="0"/>
          <w:color w:val="auto"/>
          <w:spacing w:val="0"/>
          <w:sz w:val="21"/>
          <w:szCs w:val="21"/>
          <w:shd w:val="clear" w:color="auto" w:fill="FFFFFF"/>
          <w:lang w:val="en-US" w:eastAsia="zh-CN"/>
        </w:rPr>
        <w:t>2023年7月24日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2、询价文件价格：</w:t>
      </w:r>
      <w:r>
        <w:rPr>
          <w:rFonts w:hint="eastAsia" w:ascii="宋体" w:hAnsi="宋体" w:cs="宋体"/>
          <w:i w:val="0"/>
          <w:caps w:val="0"/>
          <w:color w:val="auto"/>
          <w:spacing w:val="0"/>
          <w:sz w:val="21"/>
          <w:szCs w:val="21"/>
          <w:shd w:val="clear" w:color="auto" w:fill="FFFFFF"/>
          <w:lang w:val="en-US" w:eastAsia="zh-CN"/>
        </w:rPr>
        <w:t>自行下载</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eastAsia="宋体" w:cs="宋体"/>
          <w:i w:val="0"/>
          <w:caps w:val="0"/>
          <w:color w:val="auto"/>
          <w:spacing w:val="0"/>
          <w:sz w:val="21"/>
          <w:szCs w:val="21"/>
          <w:shd w:val="clear" w:color="auto" w:fill="FFFFFF"/>
        </w:rPr>
        <w:t>中自行下载本项目采购文件。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7</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27</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09</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r>
        <w:rPr>
          <w:rFonts w:hint="eastAsia" w:ascii="宋体" w:hAnsi="宋体" w:cs="宋体"/>
          <w:i w:val="0"/>
          <w:caps w:val="0"/>
          <w:color w:val="auto"/>
          <w:spacing w:val="0"/>
          <w:sz w:val="21"/>
          <w:szCs w:val="21"/>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7</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27</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09</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cs="宋体"/>
          <w:b/>
          <w:i w:val="0"/>
          <w:caps w:val="0"/>
          <w:color w:val="auto"/>
          <w:spacing w:val="0"/>
          <w:sz w:val="21"/>
          <w:szCs w:val="21"/>
          <w:shd w:val="clear" w:color="auto" w:fill="FFFFFF"/>
          <w:lang w:eastAsia="zh-CN"/>
        </w:rPr>
        <w:t>六</w:t>
      </w:r>
      <w:r>
        <w:rPr>
          <w:rFonts w:hint="eastAsia" w:ascii="宋体" w:hAnsi="宋体" w:eastAsia="宋体" w:cs="宋体"/>
          <w:b/>
          <w:i w:val="0"/>
          <w:caps w:val="0"/>
          <w:color w:val="auto"/>
          <w:spacing w:val="0"/>
          <w:sz w:val="21"/>
          <w:szCs w:val="21"/>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霍山县医院医共体集团</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lang w:eastAsia="zh-CN"/>
        </w:rPr>
        <w:t>地</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eastAsia="zh-CN"/>
        </w:rPr>
        <w:t>址：衡山镇迎驾大道西路206号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黄主任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w:t>
      </w:r>
      <w:r>
        <w:rPr>
          <w:rFonts w:hint="eastAsia" w:ascii="宋体" w:hAnsi="宋体" w:eastAsia="宋体" w:cs="宋体"/>
          <w:i w:val="0"/>
          <w:caps w:val="0"/>
          <w:color w:val="auto"/>
          <w:spacing w:val="0"/>
          <w:sz w:val="21"/>
          <w:szCs w:val="21"/>
          <w:shd w:val="clear" w:color="auto" w:fill="FFFFFF"/>
          <w:lang w:val="en-US" w:eastAsia="zh-CN"/>
        </w:rPr>
        <w:t>0564-5022927</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rPr>
      </w:pPr>
      <w:r>
        <w:rPr>
          <w:rFonts w:hint="eastAsia" w:ascii="宋体" w:hAnsi="宋体" w:eastAsia="宋体" w:cs="宋体"/>
          <w:i w:val="0"/>
          <w:caps w:val="0"/>
          <w:color w:val="auto"/>
          <w:spacing w:val="0"/>
          <w:sz w:val="21"/>
          <w:szCs w:val="21"/>
          <w:shd w:val="clear" w:color="auto" w:fill="FFFFFF"/>
        </w:rPr>
        <w:t>地</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霍山县国投大厦</w:t>
      </w:r>
      <w:r>
        <w:rPr>
          <w:rFonts w:hint="eastAsia" w:ascii="宋体" w:hAnsi="宋体" w:cs="宋体"/>
          <w:i w:val="0"/>
          <w:caps w:val="0"/>
          <w:color w:val="auto"/>
          <w:spacing w:val="0"/>
          <w:sz w:val="21"/>
          <w:szCs w:val="21"/>
          <w:shd w:val="clear" w:color="auto" w:fill="FFFFFF"/>
          <w:lang w:val="en-US" w:eastAsia="zh-CN"/>
        </w:rPr>
        <w:t>2楼204室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话：0564-50</w:t>
      </w:r>
      <w:r>
        <w:rPr>
          <w:rFonts w:hint="eastAsia" w:ascii="宋体" w:hAnsi="宋体" w:cs="宋体"/>
          <w:i w:val="0"/>
          <w:caps w:val="0"/>
          <w:color w:val="auto"/>
          <w:spacing w:val="0"/>
          <w:sz w:val="21"/>
          <w:szCs w:val="21"/>
          <w:shd w:val="clear" w:color="auto" w:fill="FFFFFF"/>
          <w:lang w:val="en-US" w:eastAsia="zh-CN"/>
        </w:rPr>
        <w:t>20033，18256408443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cs="宋体"/>
          <w:i w:val="0"/>
          <w:caps w:val="0"/>
          <w:color w:val="auto"/>
          <w:spacing w:val="0"/>
          <w:sz w:val="21"/>
          <w:szCs w:val="21"/>
          <w:shd w:val="clear" w:color="auto" w:fill="FFFFFF"/>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firstLine="1050" w:firstLineChars="500"/>
        <w:textAlignment w:val="auto"/>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 xml:space="preserve">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霍山县医院医共体集团</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7月24</w:t>
      </w:r>
      <w:r>
        <w:rPr>
          <w:rFonts w:hint="eastAsia" w:ascii="宋体" w:hAnsi="宋体" w:cs="宋体"/>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第二章、</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cs="宋体"/>
                <w:i w:val="0"/>
                <w:caps w:val="0"/>
                <w:color w:val="auto"/>
                <w:spacing w:val="0"/>
                <w:sz w:val="21"/>
                <w:szCs w:val="21"/>
                <w:highlight w:val="none"/>
                <w:shd w:val="clear" w:color="auto" w:fill="FFFFFF"/>
                <w:lang w:val="en-US" w:eastAsia="zh-CN"/>
              </w:rPr>
              <w:t>霍山县医院医共体集团</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址：衡山镇迎驾大道西路206号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w:t>
            </w:r>
            <w:r>
              <w:rPr>
                <w:rFonts w:hint="eastAsia" w:ascii="宋体" w:hAnsi="宋体" w:cs="宋体"/>
                <w:i w:val="0"/>
                <w:caps w:val="0"/>
                <w:color w:val="auto"/>
                <w:spacing w:val="0"/>
                <w:sz w:val="21"/>
                <w:szCs w:val="21"/>
                <w:shd w:val="clear" w:color="auto" w:fill="FFFFFF"/>
                <w:lang w:val="en-US" w:eastAsia="zh-CN"/>
              </w:rPr>
              <w:t>黄主任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w:t>
            </w:r>
            <w:r>
              <w:rPr>
                <w:rFonts w:hint="eastAsia" w:ascii="宋体" w:hAnsi="宋体" w:cs="宋体"/>
                <w:i w:val="0"/>
                <w:caps w:val="0"/>
                <w:color w:val="auto"/>
                <w:spacing w:val="0"/>
                <w:sz w:val="21"/>
                <w:szCs w:val="21"/>
                <w:highlight w:val="none"/>
                <w:shd w:val="clear" w:color="auto" w:fill="FFFFFF"/>
                <w:lang w:val="en-US" w:eastAsia="zh-CN"/>
              </w:rPr>
              <w:t>0564-5022927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20033、18256408443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霍山县医院医共体集团业务用车采购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贰拾伍万元整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250000.00元，</w:t>
            </w:r>
            <w:r>
              <w:rPr>
                <w:rFonts w:hint="eastAsia" w:ascii="宋体" w:hAnsi="宋体" w:cs="宋体"/>
                <w:i w:val="0"/>
                <w:caps w:val="0"/>
                <w:color w:val="auto"/>
                <w:spacing w:val="0"/>
                <w:sz w:val="21"/>
                <w:szCs w:val="21"/>
                <w:shd w:val="clear" w:color="auto" w:fill="FFFFFF"/>
                <w:lang w:val="en-US" w:eastAsia="zh-CN"/>
              </w:rPr>
              <w:t>裸车价</w:t>
            </w: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default" w:ascii="宋体" w:hAnsi="宋体" w:eastAsia="宋体" w:cs="宋体"/>
                <w:b/>
                <w:bCs/>
                <w:color w:val="auto"/>
                <w:szCs w:val="21"/>
                <w:highlight w:val="none"/>
                <w:lang w:val="en-US" w:eastAsia="zh-CN"/>
              </w:rPr>
              <w:t>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服务</w:t>
            </w:r>
            <w:r>
              <w:rPr>
                <w:rFonts w:hint="eastAsia" w:ascii="宋体" w:hAnsi="宋体" w:eastAsia="宋体" w:cs="宋体"/>
                <w:b w:val="0"/>
                <w:bCs w:val="0"/>
                <w:color w:val="auto"/>
                <w:szCs w:val="21"/>
                <w:highlight w:val="none"/>
              </w:rPr>
              <w:t>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lang w:eastAsia="zh-CN"/>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r>
              <w:rPr>
                <w:rFonts w:hint="eastAsia" w:ascii="宋体" w:hAnsi="宋体" w:cs="宋体"/>
                <w:b w:val="0"/>
                <w:bCs w:val="0"/>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p>
        </w:tc>
        <w:tc>
          <w:tcPr>
            <w:tcW w:w="7568" w:type="dxa"/>
            <w:vAlign w:val="top"/>
          </w:tcPr>
          <w:p>
            <w:pPr>
              <w:adjustRightInd w:val="0"/>
              <w:snapToGrid w:val="0"/>
              <w:spacing w:line="320" w:lineRule="exact"/>
              <w:rPr>
                <w:rFonts w:hint="default"/>
                <w:lang w:val="en-US"/>
              </w:rPr>
            </w:pPr>
            <w:r>
              <w:rPr>
                <w:rFonts w:hint="default"/>
                <w:lang w:val="en-US" w:eastAsia="zh-CN"/>
              </w:rPr>
              <w:t>合同签订后7个日历天内供货</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根据厂家质保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7月27</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09</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lang w:eastAsia="zh-CN"/>
              </w:rPr>
              <w:t>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2"/>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1"/>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lang w:val="en-US" w:eastAsia="zh-CN"/>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代理费缴纳账户：</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开户行：安徽霍山农村商业银行股份有限公司营业部</w:t>
            </w:r>
          </w:p>
          <w:p>
            <w:pPr>
              <w:pStyle w:val="36"/>
              <w:ind w:left="0" w:leftChars="0" w:firstLine="0" w:firstLineChars="0"/>
              <w:rPr>
                <w:rFonts w:hint="eastAsia"/>
              </w:rPr>
            </w:pPr>
            <w:r>
              <w:rPr>
                <w:rFonts w:hint="eastAsia" w:ascii="Times New Roman" w:hAnsi="Times New Roman" w:eastAsia="宋体" w:cs="Times New Roman"/>
                <w:color w:val="auto"/>
                <w:lang w:val="en-US" w:eastAsia="zh-CN"/>
              </w:rPr>
              <w:t>账号：20010048352066600000012</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tc>
      </w:tr>
    </w:tbl>
    <w:p>
      <w:pPr>
        <w:pStyle w:val="6"/>
        <w:keepNext/>
        <w:keepLines/>
        <w:pageBreakBefore w:val="0"/>
        <w:widowControl w:val="0"/>
        <w:numPr>
          <w:ilvl w:val="0"/>
          <w:numId w:val="2"/>
        </w:numPr>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rPr>
        <w:t>供应商资格</w:t>
      </w:r>
      <w:bookmarkEnd w:id="9"/>
    </w:p>
    <w:p>
      <w:pPr>
        <w:rPr>
          <w:rFonts w:hint="eastAsia"/>
        </w:rPr>
      </w:pPr>
    </w:p>
    <w:tbl>
      <w:tblPr>
        <w:tblStyle w:val="19"/>
        <w:tblW w:w="9799" w:type="dxa"/>
        <w:tblInd w:w="0" w:type="dxa"/>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trPr>
        <w:tc>
          <w:tcPr>
            <w:tcW w:w="82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投标资格评审标准</w:t>
            </w:r>
          </w:p>
        </w:tc>
      </w:tr>
      <w:tr>
        <w:tblPrEx>
          <w:tblCellMar>
            <w:top w:w="0" w:type="dxa"/>
            <w:left w:w="108" w:type="dxa"/>
            <w:bottom w:w="0" w:type="dxa"/>
            <w:right w:w="108" w:type="dxa"/>
          </w:tblCellMar>
        </w:tblPrEx>
        <w:trPr>
          <w:trHeight w:val="1060"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法人授权委托书及代理人身份证</w:t>
            </w:r>
          </w:p>
        </w:tc>
        <w:tc>
          <w:tcPr>
            <w:tcW w:w="6566" w:type="dxa"/>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color w:val="000000"/>
                <w:spacing w:val="-4"/>
                <w:szCs w:val="21"/>
              </w:rPr>
            </w:pPr>
            <w:r>
              <w:rPr>
                <w:rFonts w:hint="eastAsia" w:ascii="宋体" w:hAnsi="宋体" w:eastAsia="宋体" w:cs="宋体"/>
                <w:color w:val="000000"/>
                <w:spacing w:val="-4"/>
                <w:szCs w:val="21"/>
              </w:rPr>
              <w:t>若法人代表本人参加开标会则只需查验身份证；若代理人参加开标</w:t>
            </w:r>
            <w:r>
              <w:rPr>
                <w:rFonts w:hint="eastAsia" w:ascii="宋体" w:hAnsi="宋体" w:eastAsia="宋体" w:cs="宋体"/>
                <w:color w:val="000000"/>
                <w:spacing w:val="-2"/>
                <w:szCs w:val="21"/>
              </w:rPr>
              <w:t>会则需查验法人授权委托书、代理人居民身份证</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b/>
                <w:bCs/>
                <w:color w:val="000000"/>
                <w:spacing w:val="-4"/>
                <w:szCs w:val="21"/>
              </w:rPr>
              <w:t>，评标现场查验原件）</w:t>
            </w:r>
            <w:r>
              <w:rPr>
                <w:rFonts w:hint="eastAsia" w:ascii="宋体" w:hAnsi="宋体" w:eastAsia="宋体" w:cs="宋体"/>
                <w:color w:val="000000"/>
                <w:spacing w:val="-4"/>
                <w:szCs w:val="21"/>
              </w:rPr>
              <w:t>。</w:t>
            </w:r>
          </w:p>
        </w:tc>
      </w:tr>
      <w:tr>
        <w:tblPrEx>
          <w:tblCellMar>
            <w:top w:w="0" w:type="dxa"/>
            <w:left w:w="108" w:type="dxa"/>
            <w:bottom w:w="0" w:type="dxa"/>
            <w:right w:w="108" w:type="dxa"/>
          </w:tblCellMar>
        </w:tblPrEx>
        <w:trPr>
          <w:trHeight w:val="766"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lang w:val="en-US" w:eastAsia="zh-CN"/>
              </w:rPr>
              <w:t xml:space="preserve">  </w:t>
            </w:r>
            <w:r>
              <w:rPr>
                <w:rFonts w:hint="eastAsia" w:ascii="宋体" w:hAnsi="宋体" w:eastAsia="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p>
        </w:tc>
        <w:tc>
          <w:tcPr>
            <w:tcW w:w="6566"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356" w:hRule="atLeast"/>
        </w:trPr>
        <w:tc>
          <w:tcPr>
            <w:tcW w:w="979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rPr>
            </w:pPr>
            <w:r>
              <w:rPr>
                <w:rFonts w:hint="eastAsia" w:ascii="宋体" w:hAnsi="宋体" w:eastAsia="宋体" w:cs="宋体"/>
                <w:bCs/>
                <w:color w:val="000000"/>
                <w:szCs w:val="21"/>
              </w:rPr>
              <w:t>未通过或缺少任何一项需提交的材料的，资格审查不合格，按无效投标处理。</w:t>
            </w:r>
          </w:p>
        </w:tc>
      </w:tr>
      <w:bookmarkEnd w:id="10"/>
    </w:tbl>
    <w:p>
      <w:pPr>
        <w:pStyle w:val="44"/>
        <w:keepNext/>
        <w:keepLines/>
        <w:pageBreakBefore w:val="0"/>
        <w:widowControl w:val="0"/>
        <w:kinsoku/>
        <w:wordWrap/>
        <w:overflowPunct/>
        <w:topLinePunct w:val="0"/>
        <w:autoSpaceDE/>
        <w:autoSpaceDN/>
        <w:bidi w:val="0"/>
        <w:adjustRightInd w:val="0"/>
        <w:snapToGrid/>
        <w:jc w:val="both"/>
        <w:textAlignment w:val="baseline"/>
        <w:outlineLvl w:val="9"/>
        <w:rPr>
          <w:rFonts w:hint="eastAsia" w:eastAsia="宋体"/>
          <w:color w:val="auto"/>
          <w:sz w:val="24"/>
          <w:szCs w:val="24"/>
          <w:lang w:eastAsia="zh-CN"/>
        </w:rPr>
      </w:pPr>
      <w:bookmarkStart w:id="13" w:name="_Toc216158625"/>
      <w:bookmarkStart w:id="14" w:name="_Toc12806"/>
      <w:bookmarkStart w:id="15" w:name="_Toc363199266"/>
      <w:bookmarkStart w:id="16" w:name="_Toc438648662"/>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bookmarkStart w:id="82" w:name="_GoBack"/>
      <w:bookmarkEnd w:id="82"/>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val="en-US" w:eastAsia="zh-CN"/>
        </w:rPr>
        <w:t xml:space="preserve"> / </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bookmarkEnd w:id="11"/>
    <w:bookmarkEnd w:id="12"/>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w:t>
      </w:r>
      <w:r>
        <w:rPr>
          <w:rFonts w:hint="eastAsia" w:ascii="宋体" w:hAnsi="宋体" w:cs="宋体"/>
          <w:color w:val="auto"/>
          <w:lang w:val="en-US" w:eastAsia="zh-CN"/>
        </w:rPr>
        <w:t>或</w:t>
      </w:r>
      <w:r>
        <w:rPr>
          <w:rFonts w:hint="eastAsia" w:ascii="宋体" w:hAnsi="宋体" w:cs="宋体"/>
          <w:color w:val="auto"/>
        </w:rPr>
        <w:t>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只有两家供应商的，现场转为竞争性谈判；仅有一家供应商的，可直接转为单一来源</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6"/>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31686"/>
      <w:bookmarkStart w:id="23" w:name="_Toc471299093"/>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5</w:t>
      </w:r>
      <w:r>
        <w:rPr>
          <w:rFonts w:hint="eastAsia" w:ascii="宋体" w:hAnsi="宋体"/>
          <w:color w:val="auto"/>
          <w:sz w:val="21"/>
          <w:szCs w:val="21"/>
        </w:rPr>
        <w:t>、供应商如果对询价文件、工程量清单、控制价等询价文件的其他任何内容有相关疑问，可以于须知前附表列明的答疑接受时间前，以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3"/>
        </w:numPr>
        <w:kinsoku/>
        <w:wordWrap/>
        <w:overflowPunct/>
        <w:topLinePunct w:val="0"/>
        <w:autoSpaceDE/>
        <w:autoSpaceDN/>
        <w:bidi w:val="0"/>
        <w:adjustRightInd w:val="0"/>
        <w:snapToGrid w:val="0"/>
        <w:spacing w:line="320" w:lineRule="exact"/>
        <w:ind w:leftChars="200" w:right="0" w:rightChars="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ind w:right="0" w:rightChars="0"/>
        <w:jc w:val="both"/>
        <w:textAlignment w:val="auto"/>
        <w:outlineLvl w:val="9"/>
        <w:rPr>
          <w:rFonts w:hint="default" w:eastAsia="仿宋_GB2312"/>
          <w:lang w:val="en-US" w:eastAsia="zh-CN"/>
        </w:rPr>
      </w:pPr>
      <w:r>
        <w:rPr>
          <w:rFonts w:hint="eastAsia" w:ascii="宋体" w:hAnsi="宋体"/>
          <w:color w:val="auto"/>
          <w:sz w:val="21"/>
          <w:szCs w:val="21"/>
        </w:rPr>
        <w:t>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1065"/>
      <w:bookmarkStart w:id="25" w:name="_Toc471299094"/>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382"/>
      <w:bookmarkStart w:id="27" w:name="_Toc471299095"/>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471299096"/>
      <w:bookmarkStart w:id="29" w:name="_Toc23222"/>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471299097"/>
      <w:bookmarkStart w:id="31" w:name="_Toc23894"/>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霍山县医院医共体集团</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bookmarkEnd w:id="19"/>
    <w:p>
      <w:pPr>
        <w:pStyle w:val="44"/>
        <w:keepNext/>
        <w:keepLines/>
        <w:pageBreakBefore w:val="0"/>
        <w:widowControl w:val="0"/>
        <w:numPr>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ascii="宋体" w:hAnsi="宋体" w:eastAsia="宋体" w:cs="宋体"/>
          <w:b/>
          <w:bCs/>
          <w:color w:val="auto"/>
          <w:kern w:val="0"/>
          <w:sz w:val="30"/>
          <w:szCs w:val="30"/>
          <w:lang w:val="en-US" w:eastAsia="zh-CN" w:bidi="ar-SA"/>
        </w:rPr>
      </w:pPr>
      <w:bookmarkStart w:id="32" w:name="_Toc16484_WPSOffice_Level1"/>
      <w:bookmarkStart w:id="33" w:name="_Toc12757"/>
      <w:bookmarkStart w:id="34" w:name="_Toc363199273"/>
      <w:r>
        <w:rPr>
          <w:rFonts w:hint="eastAsia" w:cs="宋体"/>
          <w:b/>
          <w:bCs/>
          <w:color w:val="auto"/>
          <w:kern w:val="0"/>
          <w:sz w:val="30"/>
          <w:szCs w:val="30"/>
          <w:lang w:val="en-US" w:eastAsia="zh-CN" w:bidi="ar-SA"/>
        </w:rPr>
        <w:t xml:space="preserve">第三章 </w:t>
      </w:r>
      <w:r>
        <w:rPr>
          <w:rFonts w:hint="eastAsia" w:ascii="宋体" w:hAnsi="宋体" w:eastAsia="宋体" w:cs="宋体"/>
          <w:b/>
          <w:bCs/>
          <w:color w:val="auto"/>
          <w:kern w:val="0"/>
          <w:sz w:val="30"/>
          <w:szCs w:val="30"/>
          <w:lang w:val="en-US" w:eastAsia="zh-CN" w:bidi="ar-SA"/>
        </w:rPr>
        <w:t>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color w:val="auto"/>
          <w:sz w:val="32"/>
          <w:szCs w:val="32"/>
        </w:rPr>
        <w:t>）</w:t>
      </w:r>
    </w:p>
    <w:p>
      <w:pPr>
        <w:pStyle w:val="18"/>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p>
      <w:pP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br w:type="page"/>
      </w:r>
    </w:p>
    <w:bookmarkEnd w:id="32"/>
    <w:bookmarkEnd w:id="33"/>
    <w:p>
      <w:pPr>
        <w:numPr>
          <w:numId w:val="0"/>
        </w:numPr>
        <w:jc w:val="center"/>
        <w:outlineLvl w:val="0"/>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t xml:space="preserve">第四章 </w:t>
      </w:r>
      <w:r>
        <w:rPr>
          <w:rFonts w:hint="eastAsia" w:ascii="宋体" w:hAnsi="宋体" w:eastAsia="宋体" w:cs="宋体"/>
          <w:b/>
          <w:bCs/>
          <w:color w:val="auto"/>
          <w:kern w:val="0"/>
          <w:sz w:val="30"/>
          <w:szCs w:val="30"/>
          <w:lang w:val="en-US" w:eastAsia="zh-CN" w:bidi="ar-SA"/>
        </w:rPr>
        <w:t>采购需求</w:t>
      </w:r>
    </w:p>
    <w:p>
      <w:pPr>
        <w:pStyle w:val="2"/>
        <w:rPr>
          <w:rFonts w:hint="eastAsia"/>
          <w:lang w:val="en-US" w:eastAsia="zh-CN"/>
        </w:rPr>
      </w:pPr>
    </w:p>
    <w:p>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品牌型号：广汽传祺</w:t>
      </w:r>
      <w:r>
        <w:rPr>
          <w:rFonts w:hint="eastAsia" w:ascii="宋体" w:hAnsi="宋体" w:eastAsia="宋体" w:cs="宋体"/>
          <w:sz w:val="24"/>
          <w:szCs w:val="32"/>
        </w:rPr>
        <w:t>m8大师至尊版</w:t>
      </w:r>
      <w:r>
        <w:rPr>
          <w:rFonts w:hint="eastAsia" w:ascii="宋体" w:hAnsi="宋体" w:eastAsia="宋体" w:cs="宋体"/>
          <w:sz w:val="24"/>
          <w:szCs w:val="32"/>
          <w:lang w:val="en-US" w:eastAsia="zh-CN"/>
        </w:rPr>
        <w:t xml:space="preserve"> </w:t>
      </w:r>
    </w:p>
    <w:p>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数量：1辆</w:t>
      </w:r>
    </w:p>
    <w:p>
      <w:pPr>
        <w:spacing w:line="360" w:lineRule="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颜色：黑色</w:t>
      </w:r>
    </w:p>
    <w:p>
      <w:pPr>
        <w:spacing w:line="360" w:lineRule="auto"/>
        <w:rPr>
          <w:rFonts w:hint="eastAsia" w:ascii="宋体" w:hAnsi="宋体" w:eastAsia="宋体" w:cs="宋体"/>
          <w:sz w:val="24"/>
          <w:szCs w:val="32"/>
          <w:lang w:eastAsia="zh-CN"/>
        </w:rPr>
      </w:pPr>
      <w:r>
        <w:rPr>
          <w:rFonts w:hint="eastAsia" w:ascii="宋体" w:hAnsi="宋体" w:eastAsia="宋体" w:cs="宋体"/>
          <w:sz w:val="24"/>
          <w:szCs w:val="32"/>
        </w:rPr>
        <w:t>车型参数及配置</w:t>
      </w:r>
      <w:r>
        <w:rPr>
          <w:rFonts w:hint="eastAsia" w:ascii="宋体" w:hAnsi="宋体" w:eastAsia="宋体" w:cs="宋体"/>
          <w:sz w:val="24"/>
          <w:szCs w:val="32"/>
          <w:lang w:eastAsia="zh-CN"/>
        </w:rPr>
        <w:t>：</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长x宽X高(mm)</w:t>
      </w:r>
      <w:r>
        <w:rPr>
          <w:rFonts w:hint="eastAsia" w:ascii="宋体" w:hAnsi="宋体" w:eastAsia="宋体" w:cs="宋体"/>
          <w:sz w:val="24"/>
          <w:szCs w:val="32"/>
          <w:lang w:eastAsia="zh-CN"/>
        </w:rPr>
        <w:t>：</w:t>
      </w:r>
      <w:r>
        <w:rPr>
          <w:rFonts w:hint="eastAsia" w:ascii="宋体" w:hAnsi="宋体" w:eastAsia="宋体" w:cs="宋体"/>
          <w:sz w:val="24"/>
          <w:szCs w:val="32"/>
        </w:rPr>
        <w:t>5212 x 1893 x 1823</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轴距(mm)</w:t>
      </w:r>
      <w:r>
        <w:rPr>
          <w:rFonts w:hint="eastAsia" w:ascii="宋体" w:hAnsi="宋体" w:eastAsia="宋体" w:cs="宋体"/>
          <w:sz w:val="24"/>
          <w:szCs w:val="32"/>
          <w:lang w:eastAsia="zh-CN"/>
        </w:rPr>
        <w:t>：</w:t>
      </w:r>
      <w:r>
        <w:rPr>
          <w:rFonts w:hint="eastAsia" w:ascii="宋体" w:hAnsi="宋体" w:eastAsia="宋体" w:cs="宋体"/>
          <w:sz w:val="24"/>
          <w:szCs w:val="32"/>
        </w:rPr>
        <w:t>3070</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行李厢容积</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L</w:t>
      </w:r>
      <w:r>
        <w:rPr>
          <w:rFonts w:hint="eastAsia" w:ascii="宋体" w:hAnsi="宋体" w:eastAsia="宋体" w:cs="宋体"/>
          <w:sz w:val="24"/>
          <w:szCs w:val="32"/>
          <w:lang w:eastAsia="zh-CN"/>
        </w:rPr>
        <w:t>）：</w:t>
      </w:r>
      <w:r>
        <w:rPr>
          <w:rFonts w:hint="eastAsia" w:ascii="宋体" w:hAnsi="宋体" w:eastAsia="宋体" w:cs="宋体"/>
          <w:sz w:val="24"/>
          <w:szCs w:val="32"/>
        </w:rPr>
        <w:t>四座模式:1586/七座模式:516</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整备质量(kg)</w:t>
      </w:r>
      <w:r>
        <w:rPr>
          <w:rFonts w:hint="eastAsia" w:ascii="宋体" w:hAnsi="宋体" w:eastAsia="宋体" w:cs="宋体"/>
          <w:sz w:val="24"/>
          <w:szCs w:val="32"/>
          <w:lang w:eastAsia="zh-CN"/>
        </w:rPr>
        <w:t>：</w:t>
      </w:r>
      <w:r>
        <w:rPr>
          <w:rFonts w:hint="eastAsia" w:ascii="宋体" w:hAnsi="宋体" w:eastAsia="宋体" w:cs="宋体"/>
          <w:sz w:val="24"/>
          <w:szCs w:val="32"/>
        </w:rPr>
        <w:t>2150</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5、</w:t>
      </w:r>
      <w:r>
        <w:rPr>
          <w:rFonts w:hint="eastAsia" w:ascii="宋体" w:hAnsi="宋体" w:eastAsia="宋体" w:cs="宋体"/>
          <w:sz w:val="24"/>
          <w:szCs w:val="32"/>
        </w:rPr>
        <w:t>变速箱形式</w:t>
      </w:r>
      <w:r>
        <w:rPr>
          <w:rFonts w:hint="eastAsia" w:ascii="宋体" w:hAnsi="宋体" w:eastAsia="宋体" w:cs="宋体"/>
          <w:sz w:val="24"/>
          <w:szCs w:val="32"/>
          <w:lang w:eastAsia="zh-CN"/>
        </w:rPr>
        <w:t>：</w:t>
      </w:r>
      <w:r>
        <w:rPr>
          <w:rFonts w:hint="eastAsia" w:ascii="宋体" w:hAnsi="宋体" w:eastAsia="宋体" w:cs="宋体"/>
          <w:sz w:val="24"/>
          <w:szCs w:val="32"/>
        </w:rPr>
        <w:t>爱信8AT变速箱</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6、</w:t>
      </w:r>
      <w:r>
        <w:rPr>
          <w:rFonts w:hint="eastAsia" w:ascii="宋体" w:hAnsi="宋体" w:eastAsia="宋体" w:cs="宋体"/>
          <w:sz w:val="24"/>
          <w:szCs w:val="32"/>
        </w:rPr>
        <w:t>发动机额定功率/转速(kW/rpm)</w:t>
      </w:r>
      <w:r>
        <w:rPr>
          <w:rFonts w:hint="eastAsia" w:ascii="宋体" w:hAnsi="宋体" w:eastAsia="宋体" w:cs="宋体"/>
          <w:sz w:val="24"/>
          <w:szCs w:val="32"/>
          <w:lang w:eastAsia="zh-CN"/>
        </w:rPr>
        <w:t>：</w:t>
      </w:r>
      <w:r>
        <w:rPr>
          <w:rFonts w:hint="eastAsia" w:ascii="宋体" w:hAnsi="宋体" w:eastAsia="宋体" w:cs="宋体"/>
          <w:sz w:val="24"/>
          <w:szCs w:val="32"/>
        </w:rPr>
        <w:t>185 /5250</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7、</w:t>
      </w:r>
      <w:r>
        <w:rPr>
          <w:rFonts w:hint="eastAsia" w:ascii="宋体" w:hAnsi="宋体" w:eastAsia="宋体" w:cs="宋体"/>
          <w:sz w:val="24"/>
          <w:szCs w:val="32"/>
        </w:rPr>
        <w:t>发动机最大扭矩/转速(N m/rpm)</w:t>
      </w:r>
      <w:r>
        <w:rPr>
          <w:rFonts w:hint="eastAsia" w:ascii="宋体" w:hAnsi="宋体" w:eastAsia="宋体" w:cs="宋体"/>
          <w:sz w:val="24"/>
          <w:szCs w:val="32"/>
          <w:lang w:eastAsia="zh-CN"/>
        </w:rPr>
        <w:t>：</w:t>
      </w:r>
      <w:r>
        <w:rPr>
          <w:rFonts w:hint="eastAsia" w:ascii="宋体" w:hAnsi="宋体" w:eastAsia="宋体" w:cs="宋体"/>
          <w:sz w:val="24"/>
          <w:szCs w:val="32"/>
        </w:rPr>
        <w:t>400/ 1750-4000</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8、</w:t>
      </w:r>
      <w:r>
        <w:rPr>
          <w:rFonts w:hint="eastAsia" w:ascii="宋体" w:hAnsi="宋体" w:eastAsia="宋体" w:cs="宋体"/>
          <w:sz w:val="24"/>
          <w:szCs w:val="32"/>
        </w:rPr>
        <w:t>悬挂系统</w:t>
      </w:r>
      <w:r>
        <w:rPr>
          <w:rFonts w:hint="eastAsia" w:ascii="宋体" w:hAnsi="宋体" w:eastAsia="宋体" w:cs="宋体"/>
          <w:sz w:val="24"/>
          <w:szCs w:val="32"/>
          <w:lang w:eastAsia="zh-CN"/>
        </w:rPr>
        <w:t>：</w:t>
      </w:r>
      <w:r>
        <w:rPr>
          <w:rFonts w:hint="eastAsia" w:ascii="宋体" w:hAnsi="宋体" w:eastAsia="宋体" w:cs="宋体"/>
          <w:sz w:val="24"/>
          <w:szCs w:val="32"/>
        </w:rPr>
        <w:t>前麦弗逊I后多连杆</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9、</w:t>
      </w:r>
      <w:r>
        <w:rPr>
          <w:rFonts w:hint="eastAsia" w:ascii="宋体" w:hAnsi="宋体" w:eastAsia="宋体" w:cs="宋体"/>
          <w:sz w:val="24"/>
          <w:szCs w:val="32"/>
        </w:rPr>
        <w:t>转向系统</w:t>
      </w:r>
      <w:r>
        <w:rPr>
          <w:rFonts w:hint="eastAsia" w:ascii="宋体" w:hAnsi="宋体" w:eastAsia="宋体" w:cs="宋体"/>
          <w:sz w:val="24"/>
          <w:szCs w:val="32"/>
          <w:lang w:eastAsia="zh-CN"/>
        </w:rPr>
        <w:t>：</w:t>
      </w:r>
      <w:r>
        <w:rPr>
          <w:rFonts w:hint="eastAsia" w:ascii="宋体" w:hAnsi="宋体" w:eastAsia="宋体" w:cs="宋体"/>
          <w:sz w:val="24"/>
          <w:szCs w:val="32"/>
        </w:rPr>
        <w:t>R-EPS电动助力转向系统</w:t>
      </w:r>
    </w:p>
    <w:p>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10、</w:t>
      </w:r>
      <w:r>
        <w:rPr>
          <w:rFonts w:hint="eastAsia" w:ascii="宋体" w:hAnsi="宋体" w:eastAsia="宋体" w:cs="宋体"/>
          <w:sz w:val="24"/>
          <w:szCs w:val="32"/>
        </w:rPr>
        <w:t>制动系统:制动器类型</w:t>
      </w:r>
      <w:r>
        <w:rPr>
          <w:rFonts w:hint="eastAsia" w:ascii="宋体" w:hAnsi="宋体" w:eastAsia="宋体" w:cs="宋体"/>
          <w:sz w:val="24"/>
          <w:szCs w:val="32"/>
          <w:lang w:eastAsia="zh-CN"/>
        </w:rPr>
        <w:t>：</w:t>
      </w:r>
      <w:r>
        <w:rPr>
          <w:rFonts w:hint="eastAsia" w:ascii="宋体" w:hAnsi="宋体" w:eastAsia="宋体" w:cs="宋体"/>
          <w:sz w:val="24"/>
          <w:szCs w:val="32"/>
        </w:rPr>
        <w:t>前:通风盘式/后:盘式</w:t>
      </w:r>
    </w:p>
    <w:p>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其他参数：</w:t>
      </w:r>
    </w:p>
    <w:p>
      <w:pPr>
        <w:spacing w:line="360" w:lineRule="auto"/>
        <w:rPr>
          <w:rFonts w:hint="eastAsia" w:ascii="宋体" w:hAnsi="宋体" w:eastAsia="宋体" w:cs="宋体"/>
          <w:sz w:val="24"/>
          <w:szCs w:val="32"/>
          <w:lang w:eastAsia="zh-CN"/>
        </w:rPr>
      </w:pPr>
      <w:r>
        <w:rPr>
          <w:rFonts w:hint="eastAsia" w:ascii="宋体" w:hAnsi="宋体" w:eastAsia="宋体" w:cs="宋体"/>
          <w:sz w:val="24"/>
          <w:szCs w:val="32"/>
        </w:rPr>
        <w:t>二排发光迎宾踏板</w:t>
      </w:r>
      <w:r>
        <w:rPr>
          <w:rFonts w:hint="eastAsia" w:ascii="宋体" w:hAnsi="宋体" w:eastAsia="宋体" w:cs="宋体"/>
          <w:sz w:val="24"/>
          <w:szCs w:val="32"/>
          <w:lang w:eastAsia="zh-CN"/>
        </w:rPr>
        <w:t>、</w:t>
      </w:r>
      <w:r>
        <w:rPr>
          <w:rFonts w:hint="eastAsia" w:ascii="宋体" w:hAnsi="宋体" w:eastAsia="宋体" w:cs="宋体"/>
          <w:sz w:val="24"/>
          <w:szCs w:val="32"/>
        </w:rPr>
        <w:t>多色智能氛围灯(音乐律动)</w:t>
      </w:r>
      <w:r>
        <w:rPr>
          <w:rFonts w:hint="eastAsia" w:ascii="宋体" w:hAnsi="宋体" w:eastAsia="宋体" w:cs="宋体"/>
          <w:sz w:val="24"/>
          <w:szCs w:val="32"/>
          <w:lang w:eastAsia="zh-CN"/>
        </w:rPr>
        <w:t>、</w:t>
      </w:r>
      <w:r>
        <w:rPr>
          <w:rFonts w:hint="eastAsia" w:ascii="宋体" w:hAnsi="宋体" w:eastAsia="宋体" w:cs="宋体"/>
          <w:sz w:val="24"/>
          <w:szCs w:val="32"/>
        </w:rPr>
        <w:t>AR导航、行车记录仪</w:t>
      </w:r>
      <w:r>
        <w:rPr>
          <w:rFonts w:hint="eastAsia" w:ascii="宋体" w:hAnsi="宋体" w:eastAsia="宋体" w:cs="宋体"/>
          <w:sz w:val="24"/>
          <w:szCs w:val="32"/>
          <w:lang w:eastAsia="zh-CN"/>
        </w:rPr>
        <w:t>、</w:t>
      </w:r>
      <w:r>
        <w:rPr>
          <w:rFonts w:hint="eastAsia" w:ascii="宋体" w:hAnsi="宋体" w:eastAsia="宋体" w:cs="宋体"/>
          <w:sz w:val="24"/>
          <w:szCs w:val="32"/>
        </w:rPr>
        <w:t>ADiGO Pilot一键智能辅助驾驶系统(L2)</w:t>
      </w:r>
      <w:r>
        <w:rPr>
          <w:rFonts w:hint="eastAsia" w:ascii="宋体" w:hAnsi="宋体" w:eastAsia="宋体" w:cs="宋体"/>
          <w:sz w:val="24"/>
          <w:szCs w:val="32"/>
          <w:lang w:eastAsia="zh-CN"/>
        </w:rPr>
        <w:t>、</w:t>
      </w:r>
      <w:r>
        <w:rPr>
          <w:rFonts w:hint="eastAsia" w:ascii="宋体" w:hAnsi="宋体" w:eastAsia="宋体" w:cs="宋体"/>
          <w:sz w:val="24"/>
          <w:szCs w:val="32"/>
        </w:rPr>
        <w:t>ISOFIX儿童安全座椅接口(第三排座椅60%侧一个)</w:t>
      </w:r>
      <w:r>
        <w:rPr>
          <w:rFonts w:hint="eastAsia" w:ascii="宋体" w:hAnsi="宋体" w:eastAsia="宋体" w:cs="宋体"/>
          <w:sz w:val="24"/>
          <w:szCs w:val="32"/>
          <w:lang w:eastAsia="zh-CN"/>
        </w:rPr>
        <w:t>、</w:t>
      </w:r>
      <w:r>
        <w:rPr>
          <w:rFonts w:hint="eastAsia" w:ascii="宋体" w:hAnsi="宋体" w:eastAsia="宋体" w:cs="宋体"/>
          <w:sz w:val="24"/>
          <w:szCs w:val="32"/>
        </w:rPr>
        <w:t xml:space="preserve">冷热杯托(中央扶手后部) </w:t>
      </w:r>
      <w:r>
        <w:rPr>
          <w:rFonts w:hint="eastAsia" w:ascii="宋体" w:hAnsi="宋体" w:eastAsia="宋体" w:cs="宋体"/>
          <w:sz w:val="24"/>
          <w:szCs w:val="32"/>
          <w:lang w:eastAsia="zh-CN"/>
        </w:rPr>
        <w:t>、</w:t>
      </w:r>
      <w:r>
        <w:rPr>
          <w:rFonts w:hint="eastAsia" w:ascii="宋体" w:hAnsi="宋体" w:eastAsia="宋体" w:cs="宋体"/>
          <w:sz w:val="24"/>
          <w:szCs w:val="32"/>
        </w:rPr>
        <w:t>隔音玻璃 (前风窗)</w:t>
      </w:r>
      <w:r>
        <w:rPr>
          <w:rFonts w:hint="eastAsia" w:ascii="宋体" w:hAnsi="宋体" w:eastAsia="宋体" w:cs="宋体"/>
          <w:sz w:val="24"/>
          <w:szCs w:val="32"/>
          <w:lang w:eastAsia="zh-CN"/>
        </w:rPr>
        <w:t>、</w:t>
      </w:r>
      <w:r>
        <w:rPr>
          <w:rFonts w:hint="eastAsia" w:ascii="宋体" w:hAnsi="宋体" w:eastAsia="宋体" w:cs="宋体"/>
          <w:sz w:val="24"/>
          <w:szCs w:val="32"/>
        </w:rPr>
        <w:t>广汽专利后风挡安全气囊</w:t>
      </w:r>
      <w:r>
        <w:rPr>
          <w:rFonts w:hint="eastAsia" w:ascii="宋体" w:hAnsi="宋体" w:eastAsia="宋体" w:cs="宋体"/>
          <w:sz w:val="24"/>
          <w:szCs w:val="32"/>
          <w:lang w:eastAsia="zh-CN"/>
        </w:rPr>
        <w:t>。</w:t>
      </w:r>
    </w:p>
    <w:p>
      <w:pPr>
        <w:pStyle w:val="2"/>
        <w:spacing w:line="240" w:lineRule="auto"/>
        <w:ind w:left="0" w:leftChars="0"/>
        <w:rPr>
          <w:rFonts w:hint="default"/>
          <w:lang w:val="en-US" w:eastAsia="zh-CN"/>
        </w:rPr>
      </w:pPr>
      <w:r>
        <w:rPr>
          <w:rFonts w:hint="eastAsia"/>
          <w:lang w:eastAsia="zh-CN"/>
        </w:rPr>
        <w:drawing>
          <wp:inline distT="0" distB="0" distL="114300" distR="114300">
            <wp:extent cx="130810" cy="130810"/>
            <wp:effectExtent l="0" t="0" r="6350" b="6350"/>
            <wp:docPr id="2" name="图片 2" descr="3b333633323239383bcee5bdc7d0c7"/>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3632298&quot;,&quot;origin&quot;:0,&quot;type&quot;:&quot;icons&quot;,&quot;user&quot;:&quot;235020854&quot;}"/>
                  </s:tag>
                </a:ext>
              </a:extLst>
            </wp:cNvGraphicFramePr>
            <a:graphic xmlns:a="http://schemas.openxmlformats.org/drawingml/2006/main">
              <a:graphicData uri="http://schemas.openxmlformats.org/drawingml/2006/picture">
                <pic:pic xmlns:pic="http://schemas.openxmlformats.org/drawingml/2006/picture">
                  <pic:nvPicPr>
                    <pic:cNvPr id="2" name="图片 2" descr="3b333633323239383bcee5bdc7d0c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130810" cy="130810"/>
                    </a:xfrm>
                    <a:prstGeom prst="rect">
                      <a:avLst/>
                    </a:prstGeom>
                  </pic:spPr>
                </pic:pic>
              </a:graphicData>
            </a:graphic>
          </wp:inline>
        </w:drawing>
      </w:r>
      <w:r>
        <w:rPr>
          <w:rFonts w:hint="eastAsia"/>
          <w:b/>
          <w:bCs/>
          <w:lang w:val="en-US" w:eastAsia="zh-CN"/>
        </w:rPr>
        <w:t>投标人须提供“汽车品牌经销商授权书”</w:t>
      </w:r>
      <w:r>
        <w:rPr>
          <w:rFonts w:hint="eastAsia"/>
          <w:lang w:val="en-US" w:eastAsia="zh-CN"/>
        </w:rPr>
        <w:t>。</w:t>
      </w:r>
    </w:p>
    <w:p>
      <w:pPr>
        <w:pStyle w:val="18"/>
        <w:rPr>
          <w:rFonts w:hint="eastAsia"/>
        </w:rPr>
      </w:pPr>
    </w:p>
    <w:p>
      <w:pPr>
        <w:jc w:val="left"/>
        <w:rPr>
          <w:rFonts w:hint="eastAsia"/>
          <w:lang w:val="en-US" w:eastAsia="zh-CN"/>
        </w:rPr>
        <w:sectPr>
          <w:footerReference r:id="rId5" w:type="default"/>
          <w:pgSz w:w="11906" w:h="16838"/>
          <w:pgMar w:top="1134" w:right="1449" w:bottom="1134" w:left="1417" w:header="567" w:footer="992" w:gutter="0"/>
          <w:pgNumType w:fmt="decimal" w:start="1"/>
          <w:cols w:space="720" w:num="1"/>
          <w:rtlGutter w:val="0"/>
          <w:docGrid w:type="lines" w:linePitch="312" w:charSpace="0"/>
        </w:sectPr>
      </w:pPr>
    </w:p>
    <w:p>
      <w:pPr>
        <w:pStyle w:val="6"/>
        <w:jc w:val="center"/>
        <w:rPr>
          <w:rFonts w:hint="eastAsia"/>
        </w:rPr>
      </w:pPr>
      <w:bookmarkStart w:id="35" w:name="_Toc4288_WPSOffice_Level1"/>
      <w:bookmarkStart w:id="36" w:name="_Toc11297"/>
      <w:r>
        <w:rPr>
          <w:rFonts w:hint="eastAsia" w:ascii="宋体" w:hAnsi="宋体" w:eastAsia="宋体" w:cs="宋体"/>
          <w:b/>
          <w:color w:val="auto"/>
          <w:kern w:val="0"/>
          <w:sz w:val="32"/>
          <w:szCs w:val="32"/>
          <w:lang w:val="en-US" w:eastAsia="zh-CN" w:bidi="ar-SA"/>
        </w:rPr>
        <w:t>第五章、响应文件格式</w:t>
      </w:r>
      <w:bookmarkEnd w:id="35"/>
      <w:bookmarkEnd w:id="36"/>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7"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7"/>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8" w:name="_Toc12631_WPSOffice_Level1"/>
      <w:r>
        <w:rPr>
          <w:rFonts w:hint="eastAsia" w:ascii="宋体" w:hAnsi="宋体" w:eastAsia="宋体" w:cs="宋体"/>
          <w:b/>
          <w:color w:val="auto"/>
          <w:sz w:val="44"/>
          <w:szCs w:val="44"/>
        </w:rPr>
        <w:t>响</w:t>
      </w:r>
      <w:bookmarkEnd w:id="38"/>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9" w:name="_Toc13194_WPSOffice_Level1"/>
      <w:r>
        <w:rPr>
          <w:rFonts w:hint="eastAsia" w:ascii="宋体" w:hAnsi="宋体" w:eastAsia="宋体" w:cs="宋体"/>
          <w:b/>
          <w:color w:val="auto"/>
          <w:sz w:val="44"/>
          <w:szCs w:val="44"/>
        </w:rPr>
        <w:t>应</w:t>
      </w:r>
      <w:bookmarkEnd w:id="39"/>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0" w:name="_Toc28638_WPSOffice_Level1"/>
      <w:r>
        <w:rPr>
          <w:rFonts w:hint="eastAsia" w:ascii="宋体" w:hAnsi="宋体" w:eastAsia="宋体" w:cs="宋体"/>
          <w:b/>
          <w:color w:val="auto"/>
          <w:sz w:val="44"/>
          <w:szCs w:val="44"/>
        </w:rPr>
        <w:t>文</w:t>
      </w:r>
      <w:bookmarkEnd w:id="40"/>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1" w:name="_Toc21450_WPSOffice_Level1"/>
      <w:r>
        <w:rPr>
          <w:rFonts w:hint="eastAsia" w:ascii="宋体" w:hAnsi="宋体" w:eastAsia="宋体" w:cs="宋体"/>
          <w:b/>
          <w:color w:val="auto"/>
          <w:sz w:val="44"/>
          <w:szCs w:val="44"/>
        </w:rPr>
        <w:t>件</w:t>
      </w:r>
      <w:bookmarkEnd w:id="41"/>
    </w:p>
    <w:p>
      <w:pPr>
        <w:pStyle w:val="9"/>
        <w:jc w:val="center"/>
        <w:rPr>
          <w:rFonts w:ascii="黑体"/>
          <w:color w:val="auto"/>
          <w:sz w:val="44"/>
          <w:u w:val="single"/>
        </w:rPr>
      </w:pPr>
      <w:bookmarkStart w:id="42" w:name="_Toc30778_WPSOffice_Level1"/>
      <w:r>
        <w:rPr>
          <w:rFonts w:hint="eastAsia" w:ascii="黑体" w:hAnsi="Times New Roman" w:eastAsia="黑体"/>
          <w:color w:val="auto"/>
          <w:kern w:val="2"/>
          <w:sz w:val="32"/>
          <w:szCs w:val="22"/>
          <w:u w:val="single"/>
        </w:rPr>
        <w:t>正本（副本）</w:t>
      </w:r>
      <w:bookmarkEnd w:id="42"/>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3"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3"/>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4"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4"/>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5"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5"/>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6"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6"/>
    </w:p>
    <w:p>
      <w:pPr>
        <w:jc w:val="center"/>
        <w:rPr>
          <w:rFonts w:hint="eastAsia"/>
          <w:b/>
          <w:bCs/>
          <w:color w:val="auto"/>
          <w:sz w:val="28"/>
          <w:szCs w:val="28"/>
        </w:rPr>
      </w:pPr>
      <w:bookmarkStart w:id="47" w:name="_Toc19469_WPSOffice_Level1"/>
    </w:p>
    <w:p>
      <w:pPr>
        <w:jc w:val="center"/>
        <w:rPr>
          <w:rFonts w:hint="eastAsia"/>
          <w:b/>
          <w:bCs/>
          <w:color w:val="auto"/>
          <w:sz w:val="28"/>
          <w:szCs w:val="28"/>
        </w:rPr>
      </w:pPr>
      <w:r>
        <w:rPr>
          <w:rFonts w:hint="eastAsia"/>
          <w:b/>
          <w:bCs/>
          <w:color w:val="auto"/>
          <w:sz w:val="28"/>
          <w:szCs w:val="28"/>
        </w:rPr>
        <w:t>响应文件资料清单</w:t>
      </w:r>
      <w:bookmarkEnd w:id="47"/>
    </w:p>
    <w:p>
      <w:pPr>
        <w:adjustRightInd w:val="0"/>
        <w:snapToGrid w:val="0"/>
        <w:spacing w:line="240" w:lineRule="exact"/>
        <w:jc w:val="center"/>
        <w:rPr>
          <w:rFonts w:hint="eastAsia" w:ascii="宋体" w:hAnsi="宋体" w:eastAsia="宋体" w:cs="宋体"/>
          <w:b/>
          <w:color w:val="auto"/>
          <w:sz w:val="24"/>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val="en-US"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val="en-US"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36"/>
        <w:rPr>
          <w:rFonts w:hint="eastAsia"/>
        </w:rPr>
      </w:pPr>
    </w:p>
    <w:p>
      <w:pPr>
        <w:spacing w:line="360" w:lineRule="auto"/>
        <w:jc w:val="center"/>
        <w:rPr>
          <w:rFonts w:hint="eastAsia" w:ascii="宋体" w:hAnsi="宋体" w:eastAsia="宋体" w:cs="宋体"/>
          <w:b/>
          <w:color w:val="auto"/>
          <w:sz w:val="24"/>
        </w:rPr>
      </w:pPr>
    </w:p>
    <w:bookmarkEnd w:id="34"/>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8" w:name="_Toc471299103"/>
      <w:bookmarkStart w:id="49" w:name="_Toc5932"/>
      <w:r>
        <w:rPr>
          <w:rFonts w:hint="eastAsia" w:ascii="宋体" w:hAnsi="宋体" w:eastAsia="宋体" w:cs="宋体"/>
          <w:color w:val="auto"/>
          <w:sz w:val="21"/>
          <w:szCs w:val="21"/>
        </w:rPr>
        <w:t>附件</w:t>
      </w:r>
      <w:bookmarkEnd w:id="48"/>
      <w:bookmarkEnd w:id="49"/>
      <w:r>
        <w:rPr>
          <w:rFonts w:hint="eastAsia" w:ascii="宋体" w:hAnsi="宋体" w:cs="宋体"/>
          <w:color w:val="auto"/>
          <w:sz w:val="21"/>
          <w:szCs w:val="21"/>
          <w:lang w:eastAsia="zh-CN"/>
        </w:rPr>
        <w:t>一</w:t>
      </w:r>
    </w:p>
    <w:p>
      <w:pPr>
        <w:jc w:val="center"/>
        <w:rPr>
          <w:rFonts w:hint="eastAsia"/>
          <w:b/>
          <w:bCs/>
          <w:color w:val="auto"/>
          <w:sz w:val="28"/>
          <w:szCs w:val="28"/>
        </w:rPr>
      </w:pPr>
      <w:bookmarkStart w:id="50" w:name="_Toc10142_WPSOffice_Level1"/>
      <w:r>
        <w:rPr>
          <w:rFonts w:hint="eastAsia"/>
          <w:b/>
          <w:bCs/>
          <w:color w:val="auto"/>
          <w:sz w:val="28"/>
          <w:szCs w:val="28"/>
        </w:rPr>
        <w:t>供应商基本信息</w:t>
      </w:r>
      <w:bookmarkEnd w:id="50"/>
    </w:p>
    <w:p>
      <w:pPr>
        <w:pStyle w:val="18"/>
        <w:jc w:val="center"/>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w:t>
      </w:r>
      <w:r>
        <w:rPr>
          <w:rFonts w:hint="eastAsia" w:ascii="宋体" w:hAnsi="宋体" w:cs="宋体"/>
          <w:i w:val="0"/>
          <w:caps w:val="0"/>
          <w:color w:val="auto"/>
          <w:spacing w:val="0"/>
          <w:sz w:val="21"/>
          <w:szCs w:val="21"/>
          <w:shd w:val="clear" w:color="auto" w:fill="FFFFFF"/>
          <w:lang w:val="en-US" w:eastAsia="zh-CN"/>
        </w:rPr>
        <w:t>等其他相关证明材料复印件加盖公章。</w:t>
      </w:r>
    </w:p>
    <w:p>
      <w:pPr>
        <w:jc w:val="center"/>
        <w:rPr>
          <w:rFonts w:hint="eastAsia" w:eastAsia="宋体"/>
          <w:b/>
          <w:bCs/>
          <w:color w:val="auto"/>
          <w:sz w:val="28"/>
          <w:szCs w:val="28"/>
          <w:lang w:eastAsia="zh-CN"/>
        </w:rPr>
      </w:pPr>
      <w:bookmarkStart w:id="51" w:name="_Toc5936_WPSOffice_Level1"/>
      <w:r>
        <w:rPr>
          <w:rFonts w:hint="eastAsia"/>
          <w:b/>
          <w:bCs/>
          <w:color w:val="auto"/>
          <w:sz w:val="28"/>
          <w:szCs w:val="28"/>
          <w:lang w:eastAsia="zh-CN"/>
        </w:rPr>
        <w:t>（格式自拟）</w:t>
      </w:r>
      <w:bookmarkEnd w:id="51"/>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2" w:name="_Toc31656"/>
      <w:bookmarkStart w:id="53" w:name="_Toc471299104"/>
      <w:r>
        <w:rPr>
          <w:rFonts w:hint="eastAsia" w:ascii="宋体" w:hAnsi="宋体" w:eastAsia="宋体" w:cs="宋体"/>
          <w:color w:val="auto"/>
          <w:sz w:val="21"/>
          <w:szCs w:val="21"/>
        </w:rPr>
        <w:t>附件</w:t>
      </w:r>
      <w:bookmarkEnd w:id="52"/>
      <w:bookmarkEnd w:id="53"/>
      <w:r>
        <w:rPr>
          <w:rFonts w:hint="eastAsia" w:ascii="宋体" w:hAnsi="宋体" w:cs="宋体"/>
          <w:color w:val="auto"/>
          <w:sz w:val="21"/>
          <w:szCs w:val="21"/>
          <w:lang w:eastAsia="zh-CN"/>
        </w:rPr>
        <w:t>二</w:t>
      </w:r>
    </w:p>
    <w:p>
      <w:pPr>
        <w:jc w:val="center"/>
        <w:rPr>
          <w:rFonts w:hint="eastAsia"/>
          <w:b/>
          <w:bCs/>
          <w:color w:val="auto"/>
          <w:sz w:val="28"/>
          <w:szCs w:val="28"/>
        </w:rPr>
      </w:pPr>
      <w:bookmarkStart w:id="54" w:name="_Toc8862_WPSOffice_Level1"/>
      <w:bookmarkStart w:id="55" w:name="_Toc471299105"/>
      <w:r>
        <w:rPr>
          <w:rFonts w:hint="eastAsia"/>
          <w:b/>
          <w:bCs/>
          <w:color w:val="auto"/>
          <w:sz w:val="28"/>
          <w:szCs w:val="28"/>
          <w:lang w:eastAsia="zh-CN"/>
        </w:rPr>
        <w:t>响应</w:t>
      </w:r>
      <w:r>
        <w:rPr>
          <w:rFonts w:hint="eastAsia"/>
          <w:b/>
          <w:bCs/>
          <w:color w:val="auto"/>
          <w:sz w:val="28"/>
          <w:szCs w:val="28"/>
        </w:rPr>
        <w:t>授权书</w:t>
      </w:r>
      <w:bookmarkEnd w:id="54"/>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7"/>
        <w:adjustRightInd w:val="0"/>
        <w:snapToGrid w:val="0"/>
        <w:spacing w:before="0" w:after="0" w:line="360" w:lineRule="exact"/>
        <w:rPr>
          <w:rFonts w:hint="eastAsia" w:ascii="宋体" w:hAnsi="宋体" w:eastAsia="宋体" w:cs="宋体"/>
          <w:color w:val="auto"/>
          <w:sz w:val="21"/>
          <w:szCs w:val="21"/>
        </w:rPr>
      </w:pPr>
      <w:bookmarkStart w:id="56" w:name="_Toc26907"/>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bidi w:val="0"/>
        <w:rPr>
          <w:rFonts w:hint="eastAsia"/>
        </w:rPr>
      </w:pPr>
    </w:p>
    <w:p>
      <w:pPr>
        <w:bidi w:val="0"/>
        <w:rPr>
          <w:rFonts w:hint="eastAsia"/>
          <w:lang w:eastAsia="zh-CN"/>
        </w:rPr>
      </w:pPr>
      <w:r>
        <w:rPr>
          <w:rFonts w:hint="eastAsia"/>
        </w:rPr>
        <w:t>附件</w:t>
      </w:r>
      <w:bookmarkEnd w:id="55"/>
      <w:bookmarkEnd w:id="56"/>
      <w:r>
        <w:rPr>
          <w:rFonts w:hint="eastAsia"/>
          <w:lang w:eastAsia="zh-CN"/>
        </w:rPr>
        <w:t>三</w:t>
      </w:r>
    </w:p>
    <w:p>
      <w:pPr>
        <w:jc w:val="center"/>
        <w:rPr>
          <w:rFonts w:hint="eastAsia"/>
          <w:b/>
          <w:bCs/>
          <w:color w:val="auto"/>
          <w:sz w:val="28"/>
          <w:szCs w:val="28"/>
        </w:rPr>
      </w:pPr>
      <w:bookmarkStart w:id="57" w:name="_Toc3858_WPSOffice_Level1"/>
      <w:bookmarkStart w:id="58" w:name="_Toc148501698"/>
      <w:bookmarkStart w:id="59" w:name="_Toc516969098"/>
      <w:r>
        <w:rPr>
          <w:rFonts w:hint="eastAsia"/>
          <w:b/>
          <w:bCs/>
          <w:color w:val="auto"/>
          <w:sz w:val="28"/>
          <w:szCs w:val="28"/>
        </w:rPr>
        <w:t>响应函</w:t>
      </w:r>
      <w:bookmarkEnd w:id="57"/>
      <w:bookmarkEnd w:id="58"/>
      <w:bookmarkEnd w:id="59"/>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pStyle w:val="7"/>
        <w:adjustRightInd w:val="0"/>
        <w:snapToGrid w:val="0"/>
        <w:spacing w:before="0" w:after="0" w:line="240" w:lineRule="auto"/>
        <w:rPr>
          <w:rFonts w:hint="eastAsia" w:ascii="宋体" w:hAnsi="宋体" w:eastAsia="宋体" w:cs="宋体"/>
          <w:color w:val="auto"/>
          <w:sz w:val="21"/>
          <w:szCs w:val="21"/>
        </w:rPr>
      </w:pPr>
      <w:bookmarkStart w:id="60" w:name="_Toc471299106"/>
      <w:bookmarkStart w:id="61" w:name="_Toc30711"/>
      <w:bookmarkStart w:id="62" w:name="_Toc417045478"/>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rPr>
          <w:rFonts w:hint="eastAsia"/>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rPr>
      </w:pPr>
    </w:p>
    <w:p>
      <w:pPr>
        <w:rPr>
          <w:rFonts w:hint="eastAsia"/>
        </w:rPr>
      </w:pPr>
    </w:p>
    <w:p>
      <w:pPr>
        <w:pStyle w:val="7"/>
        <w:adjustRightInd w:val="0"/>
        <w:snapToGrid w:val="0"/>
        <w:spacing w:before="0" w:after="0" w:line="240" w:lineRule="auto"/>
        <w:rPr>
          <w:rFonts w:hint="eastAsia" w:ascii="宋体" w:hAnsi="宋体" w:eastAsia="宋体" w:cs="宋体"/>
          <w:color w:val="auto"/>
          <w:sz w:val="21"/>
          <w:szCs w:val="21"/>
        </w:rPr>
      </w:pPr>
    </w:p>
    <w:p>
      <w:pPr>
        <w:pStyle w:val="7"/>
        <w:adjustRightInd w:val="0"/>
        <w:snapToGrid w:val="0"/>
        <w:spacing w:before="0" w:after="0"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60"/>
      <w:bookmarkEnd w:id="61"/>
      <w:bookmarkEnd w:id="62"/>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3" w:name="_Toc1513_WPSOffice_Level1"/>
      <w:r>
        <w:rPr>
          <w:rFonts w:hint="eastAsia"/>
          <w:b/>
          <w:bCs/>
          <w:color w:val="auto"/>
          <w:sz w:val="28"/>
          <w:szCs w:val="28"/>
          <w:lang w:val="zh-CN"/>
        </w:rPr>
        <w:t>无重大违法记录声明函</w:t>
      </w:r>
      <w:bookmarkEnd w:id="6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4" w:name="_Toc29566_WPSOffice_Level1"/>
      <w:r>
        <w:rPr>
          <w:rFonts w:hint="eastAsia"/>
          <w:b/>
          <w:bCs/>
          <w:color w:val="auto"/>
          <w:sz w:val="28"/>
          <w:szCs w:val="28"/>
          <w:lang w:val="zh-CN"/>
        </w:rPr>
        <w:t>无不良信用记录承诺函</w:t>
      </w:r>
      <w:bookmarkEnd w:id="6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5"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6" w:name="_Toc471299107"/>
      <w:r>
        <w:rPr>
          <w:rFonts w:hint="eastAsia"/>
          <w:color w:val="auto"/>
          <w:sz w:val="24"/>
          <w:szCs w:val="24"/>
        </w:rPr>
        <w:br w:type="page"/>
      </w:r>
      <w:bookmarkStart w:id="67" w:name="_Toc3574"/>
      <w:r>
        <w:rPr>
          <w:rFonts w:hint="eastAsia" w:ascii="宋体" w:hAnsi="宋体" w:eastAsia="宋体" w:cs="宋体"/>
          <w:color w:val="auto"/>
          <w:sz w:val="21"/>
          <w:szCs w:val="21"/>
        </w:rPr>
        <w:t>附件</w:t>
      </w:r>
      <w:bookmarkEnd w:id="65"/>
      <w:bookmarkEnd w:id="66"/>
      <w:bookmarkEnd w:id="67"/>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8" w:name="_Toc18402"/>
      <w:bookmarkStart w:id="69" w:name="_Toc30075"/>
      <w:bookmarkStart w:id="70" w:name="_Toc25238"/>
      <w:r>
        <w:rPr>
          <w:rFonts w:hint="eastAsia" w:ascii="宋体" w:hAnsi="宋体" w:eastAsia="宋体" w:cs="宋体"/>
          <w:sz w:val="24"/>
          <w:szCs w:val="24"/>
          <w:lang w:val="zh-CN"/>
        </w:rPr>
        <w:t>询价响应表</w:t>
      </w:r>
      <w:bookmarkEnd w:id="68"/>
      <w:bookmarkEnd w:id="69"/>
      <w:bookmarkEnd w:id="70"/>
    </w:p>
    <w:p>
      <w:pPr>
        <w:jc w:val="center"/>
        <w:rPr>
          <w:rFonts w:ascii="宋体" w:hAnsi="宋体" w:cs="宋体"/>
          <w:bCs/>
          <w:sz w:val="24"/>
          <w:szCs w:val="24"/>
          <w:lang w:val="zh-CN"/>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lang w:val="en-US" w:eastAsia="zh-CN"/>
              </w:rPr>
              <w:t>供货</w:t>
            </w:r>
            <w:r>
              <w:rPr>
                <w:rFonts w:hint="eastAsia" w:ascii="宋体" w:hAnsi="宋体" w:cs="宋体"/>
                <w:sz w:val="24"/>
                <w:szCs w:val="28"/>
              </w:rPr>
              <w:t>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71" w:name="_Toc27567"/>
      <w:bookmarkStart w:id="72" w:name="_Toc471299110"/>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供货</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left"/>
        <w:rPr>
          <w:rFonts w:hint="eastAsia" w:ascii="宋体" w:hAnsi="宋体" w:eastAsia="宋体" w:cs="宋体"/>
          <w:b/>
          <w:kern w:val="0"/>
          <w:sz w:val="24"/>
          <w:szCs w:val="24"/>
          <w:lang w:val="zh-CN" w:eastAsia="zh-CN" w:bidi="ar-SA"/>
        </w:rPr>
      </w:pPr>
      <w:r>
        <w:rPr>
          <w:rFonts w:hint="eastAsia" w:ascii="宋体" w:hAnsi="宋体" w:eastAsia="宋体" w:cs="宋体"/>
          <w:b/>
          <w:bCs/>
          <w:color w:val="auto"/>
          <w:kern w:val="2"/>
          <w:sz w:val="21"/>
          <w:szCs w:val="21"/>
          <w:lang w:val="en-US" w:eastAsia="zh-CN" w:bidi="ar-SA"/>
        </w:rPr>
        <w:t>附件</w:t>
      </w:r>
      <w:bookmarkEnd w:id="71"/>
      <w:bookmarkEnd w:id="72"/>
      <w:r>
        <w:rPr>
          <w:rFonts w:hint="eastAsia" w:ascii="宋体" w:hAnsi="宋体" w:eastAsia="宋体" w:cs="宋体"/>
          <w:b/>
          <w:bCs/>
          <w:color w:val="auto"/>
          <w:kern w:val="2"/>
          <w:sz w:val="21"/>
          <w:szCs w:val="21"/>
          <w:lang w:val="en-US" w:eastAsia="zh-CN" w:bidi="ar-SA"/>
        </w:rPr>
        <w:t>六</w:t>
      </w:r>
      <w:bookmarkStart w:id="73" w:name="_Toc32017"/>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eastAsia="宋体" w:cs="宋体"/>
          <w:b/>
          <w:kern w:val="0"/>
          <w:sz w:val="24"/>
          <w:szCs w:val="24"/>
          <w:lang w:val="zh-CN" w:eastAsia="zh-CN" w:bidi="ar-SA"/>
        </w:rPr>
        <w:t>响应报价书</w:t>
      </w:r>
    </w:p>
    <w:p>
      <w:pPr>
        <w:pStyle w:val="36"/>
        <w:rPr>
          <w:rFonts w:hint="eastAsia"/>
          <w:lang w:eastAsia="zh-CN"/>
        </w:rPr>
      </w:pP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rPr>
              <w:t xml:space="preserve">小写：                          元 </w:t>
            </w:r>
          </w:p>
          <w:p>
            <w:pPr>
              <w:spacing w:line="440" w:lineRule="exact"/>
              <w:ind w:right="-670"/>
              <w:rPr>
                <w:rFonts w:hint="eastAsia"/>
              </w:rPr>
            </w:pPr>
          </w:p>
          <w:p>
            <w:pPr>
              <w:spacing w:line="440" w:lineRule="exact"/>
              <w:ind w:right="-670"/>
              <w:rPr>
                <w:rFonts w:hint="eastAsia"/>
              </w:rPr>
            </w:pPr>
            <w:r>
              <w:rPr>
                <w:rFonts w:hint="eastAsia"/>
              </w:rPr>
              <w:t>大写：                          元</w:t>
            </w:r>
          </w:p>
          <w:p>
            <w:pPr>
              <w:pStyle w:val="1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w:t>
      </w:r>
      <w:r>
        <w:rPr>
          <w:rFonts w:hint="eastAsia" w:ascii="宋体" w:hAnsi="宋体" w:cs="宋体"/>
          <w:color w:val="auto"/>
          <w:szCs w:val="21"/>
          <w:lang w:val="en-US" w:eastAsia="zh-CN"/>
        </w:rPr>
        <w:t>增值税普通发票</w:t>
      </w:r>
      <w:r>
        <w:rPr>
          <w:rFonts w:hint="eastAsia" w:ascii="宋体" w:hAnsi="宋体" w:cs="宋体"/>
          <w:color w:val="auto"/>
          <w:szCs w:val="21"/>
        </w:rPr>
        <w:t>。</w:t>
      </w:r>
    </w:p>
    <w:p>
      <w:pPr>
        <w:widowControl/>
        <w:numPr>
          <w:ilvl w:val="0"/>
          <w:numId w:val="4"/>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w:t>
      </w:r>
      <w:r>
        <w:rPr>
          <w:rFonts w:hint="eastAsia" w:ascii="宋体" w:hAnsi="宋体" w:cs="宋体"/>
          <w:bCs/>
          <w:color w:val="auto"/>
          <w:szCs w:val="21"/>
          <w:lang w:val="en-US" w:eastAsia="zh-CN"/>
        </w:rPr>
        <w:t>响应</w:t>
      </w:r>
      <w:r>
        <w:rPr>
          <w:rFonts w:hint="eastAsia" w:ascii="宋体" w:hAnsi="宋体" w:cs="宋体"/>
          <w:bCs/>
          <w:color w:val="auto"/>
          <w:szCs w:val="21"/>
        </w:rPr>
        <w:t>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cs="宋体"/>
          <w:bCs/>
          <w:color w:val="auto"/>
          <w:szCs w:val="21"/>
        </w:rPr>
      </w:pPr>
      <w:r>
        <w:rPr>
          <w:rFonts w:hint="eastAsia" w:ascii="宋体" w:hAnsi="宋体" w:cs="宋体"/>
          <w:bCs/>
          <w:color w:val="auto"/>
          <w:szCs w:val="21"/>
        </w:rPr>
        <w:t>修正；总价金额与依据单价计算出的结果不一致的，须以单价金额为准进行修正，除单价金额小数点有明显错误。</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632" w:firstLineChars="300"/>
        <w:jc w:val="both"/>
        <w:textAlignment w:val="baseline"/>
        <w:outlineLvl w:val="9"/>
        <w:rPr>
          <w:rFonts w:hint="eastAsia"/>
        </w:rPr>
      </w:pPr>
      <w:r>
        <w:rPr>
          <w:rFonts w:hint="eastAsia" w:cs="Times New Roman"/>
          <w:kern w:val="2"/>
          <w:sz w:val="21"/>
          <w:szCs w:val="22"/>
          <w:lang w:val="en-US" w:eastAsia="zh-CN" w:bidi="ar-SA"/>
        </w:rPr>
        <w:t>3</w:t>
      </w:r>
      <w:r>
        <w:rPr>
          <w:rFonts w:hint="eastAsia" w:ascii="宋体" w:hAnsi="宋体" w:eastAsia="宋体" w:cs="Times New Roman"/>
          <w:kern w:val="2"/>
          <w:sz w:val="21"/>
          <w:szCs w:val="22"/>
          <w:lang w:val="en-US" w:eastAsia="zh-CN" w:bidi="ar-SA"/>
        </w:rPr>
        <w:t>、响应报价应含有所投</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的税费（如关税、进口</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lang w:eastAsia="zh-CN"/>
        </w:rPr>
      </w:pPr>
      <w:r>
        <w:rPr>
          <w:rFonts w:hint="eastAsia" w:ascii="宋体" w:hAnsi="宋体" w:cs="宋体"/>
          <w:color w:val="auto"/>
          <w:szCs w:val="21"/>
        </w:rPr>
        <w:br w:type="page"/>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3"/>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4" w:name="_Toc18625"/>
      <w:bookmarkStart w:id="75" w:name="_Toc1624"/>
      <w:bookmarkStart w:id="76" w:name="_Toc30527"/>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7"/>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8"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8"/>
    </w:p>
    <w:p>
      <w:pPr>
        <w:tabs>
          <w:tab w:val="left" w:pos="4620"/>
        </w:tabs>
        <w:spacing w:line="560" w:lineRule="exact"/>
        <w:jc w:val="left"/>
        <w:rPr>
          <w:rStyle w:val="46"/>
          <w:rFonts w:hint="eastAsia"/>
          <w:color w:val="auto"/>
          <w:sz w:val="21"/>
          <w:szCs w:val="21"/>
          <w:lang w:val="en-US" w:eastAsia="zh-CN"/>
        </w:rPr>
      </w:pPr>
      <w:bookmarkStart w:id="79" w:name="_Toc19844_WPSOffice_Level1"/>
      <w:bookmarkStart w:id="80" w:name="_Toc3085"/>
    </w:p>
    <w:p>
      <w:pPr>
        <w:tabs>
          <w:tab w:val="left" w:pos="4620"/>
        </w:tabs>
        <w:spacing w:line="560" w:lineRule="exact"/>
        <w:jc w:val="left"/>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2"/>
        <w:rPr>
          <w:rStyle w:val="46"/>
          <w:rFonts w:hint="eastAsia"/>
          <w:color w:val="auto"/>
          <w:sz w:val="21"/>
          <w:szCs w:val="21"/>
          <w:lang w:val="en-US" w:eastAsia="zh-CN"/>
        </w:rPr>
      </w:pPr>
    </w:p>
    <w:p>
      <w:pPr>
        <w:rPr>
          <w:rStyle w:val="46"/>
          <w:rFonts w:hint="eastAsia"/>
          <w:color w:val="auto"/>
          <w:sz w:val="21"/>
          <w:szCs w:val="21"/>
          <w:lang w:val="en-US" w:eastAsia="zh-CN"/>
        </w:rPr>
      </w:pPr>
    </w:p>
    <w:p>
      <w:pPr>
        <w:pStyle w:val="2"/>
        <w:rPr>
          <w:rStyle w:val="46"/>
          <w:rFonts w:hint="eastAsia"/>
          <w:color w:val="auto"/>
          <w:sz w:val="21"/>
          <w:szCs w:val="21"/>
          <w:lang w:val="en-US" w:eastAsia="zh-CN"/>
        </w:rPr>
      </w:pPr>
    </w:p>
    <w:bookmarkEnd w:id="79"/>
    <w:bookmarkEnd w:id="80"/>
    <w:p>
      <w:pPr>
        <w:spacing w:line="440" w:lineRule="exact"/>
        <w:rPr>
          <w:rFonts w:hint="eastAsia" w:ascii="宋体" w:hAnsi="宋体" w:cs="宋体"/>
          <w:b/>
          <w:bCs/>
          <w:color w:val="auto"/>
          <w:sz w:val="24"/>
          <w:szCs w:val="24"/>
        </w:rPr>
      </w:pPr>
      <w:bookmarkStart w:id="81" w:name="_Toc16902_WPSOffice_Level1"/>
    </w:p>
    <w:bookmarkEnd w:id="81"/>
    <w:p>
      <w:pPr>
        <w:pStyle w:val="18"/>
        <w:ind w:left="0" w:leftChars="0" w:firstLine="0" w:firstLineChars="0"/>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37"/>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7"/>
        <w:rPr>
          <w:rFonts w:hint="eastAsia" w:ascii="宋体" w:hAnsi="宋体" w:eastAsia="宋体" w:cs="宋体"/>
          <w:b/>
          <w:bCs/>
          <w:color w:val="000000"/>
          <w:kern w:val="2"/>
          <w:sz w:val="21"/>
          <w:szCs w:val="21"/>
          <w:lang w:val="en-US" w:eastAsia="zh-CN" w:bidi="ar-SA"/>
        </w:rPr>
      </w:pP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lang w:val="en-US" w:eastAsia="zh-CN"/>
        </w:rPr>
      </w:pPr>
      <w:r>
        <w:rPr>
          <w:rFonts w:hint="eastAsia" w:ascii="宋体" w:hAnsi="宋体" w:eastAsia="宋体" w:cs="宋体"/>
          <w:b/>
          <w:bCs/>
          <w:color w:val="000000"/>
          <w:kern w:val="2"/>
          <w:sz w:val="21"/>
          <w:szCs w:val="21"/>
          <w:lang w:val="en-US" w:eastAsia="zh-CN" w:bidi="ar-SA"/>
        </w:rPr>
        <w:t>备注：</w:t>
      </w:r>
      <w:r>
        <w:rPr>
          <w:rFonts w:hint="eastAsia" w:ascii="宋体" w:hAnsi="宋体" w:cs="宋体"/>
          <w:b/>
          <w:bCs/>
          <w:color w:val="000000"/>
          <w:kern w:val="2"/>
          <w:sz w:val="21"/>
          <w:szCs w:val="21"/>
          <w:lang w:val="en-US" w:eastAsia="zh-CN" w:bidi="ar-SA"/>
        </w:rPr>
        <w:t>参照</w:t>
      </w:r>
      <w:r>
        <w:rPr>
          <w:rFonts w:hint="eastAsia" w:ascii="宋体" w:hAnsi="宋体" w:eastAsia="宋体" w:cs="宋体"/>
          <w:b/>
          <w:bCs/>
          <w:color w:val="000000"/>
          <w:kern w:val="2"/>
          <w:sz w:val="21"/>
          <w:szCs w:val="21"/>
          <w:lang w:val="en-US" w:eastAsia="zh-CN" w:bidi="ar-SA"/>
        </w:rPr>
        <w:t>《政府采购质疑和投诉办法》（财政部第94号令）第十条规定，将纸质质疑文件递交给采购人和代理机构，二者缺一不</w:t>
      </w:r>
      <w:r>
        <w:rPr>
          <w:rFonts w:hint="eastAsia" w:ascii="宋体" w:hAnsi="宋体" w:cs="宋体"/>
          <w:b/>
          <w:bCs/>
          <w:color w:val="000000"/>
          <w:kern w:val="2"/>
          <w:sz w:val="21"/>
          <w:szCs w:val="21"/>
          <w:lang w:val="en-US" w:eastAsia="zh-CN" w:bidi="ar-SA"/>
        </w:rPr>
        <w:t xml:space="preserve"> </w:t>
      </w:r>
      <w:r>
        <w:rPr>
          <w:rFonts w:hint="eastAsia" w:ascii="宋体" w:hAnsi="宋体" w:eastAsia="宋体" w:cs="宋体"/>
          <w:b/>
          <w:bCs/>
          <w:color w:val="000000"/>
          <w:kern w:val="2"/>
          <w:sz w:val="21"/>
          <w:szCs w:val="21"/>
          <w:lang w:val="en-US" w:eastAsia="zh-CN" w:bidi="ar-SA"/>
        </w:rPr>
        <w:t>可，否则质疑文件文件不予受理。</w:t>
      </w:r>
    </w:p>
    <w:sectPr>
      <w:footerReference r:id="rId6" w:type="default"/>
      <w:pgSz w:w="11906" w:h="16838"/>
      <w:pgMar w:top="1134" w:right="1449" w:bottom="1134" w:left="1417" w:header="567" w:footer="992" w:gutter="0"/>
      <w:pgNumType w:fmt="decimal" w:start="1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0A96E883"/>
    <w:multiLevelType w:val="singleLevel"/>
    <w:tmpl w:val="0A96E883"/>
    <w:lvl w:ilvl="0" w:tentative="0">
      <w:start w:val="2"/>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NjZjZDUyYzQ1YzE3ZTkzMGEzMjk4NjI3YWQ4ZTU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E223573"/>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46A27"/>
    <w:rsid w:val="58F73401"/>
    <w:rsid w:val="595A64AD"/>
    <w:rsid w:val="59952836"/>
    <w:rsid w:val="59CF2FF0"/>
    <w:rsid w:val="59E57AC2"/>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3972979"/>
    <w:rsid w:val="73A60334"/>
    <w:rsid w:val="73D81B5D"/>
    <w:rsid w:val="741719F8"/>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jc w:val="left"/>
    </w:pPr>
    <w:rPr>
      <w:rFonts w:cs="宋体"/>
      <w:sz w:val="28"/>
      <w:szCs w:val="28"/>
    </w:rPr>
  </w:style>
  <w:style w:type="paragraph" w:styleId="3">
    <w:name w:val="Body Text Indent"/>
    <w:basedOn w:val="1"/>
    <w:next w:val="4"/>
    <w:unhideWhenUsed/>
    <w:qFormat/>
    <w:uiPriority w:val="0"/>
    <w:pPr>
      <w:ind w:left="420" w:leftChars="200"/>
    </w:pPr>
  </w:style>
  <w:style w:type="paragraph" w:styleId="4">
    <w:name w:val="envelope return"/>
    <w:basedOn w:val="1"/>
    <w:unhideWhenUsed/>
    <w:qFormat/>
    <w:uiPriority w:val="99"/>
    <w:pPr>
      <w:snapToGrid w:val="0"/>
      <w:spacing w:line="360" w:lineRule="auto"/>
    </w:pPr>
    <w:rPr>
      <w:rFonts w:ascii="Arial" w:hAnsi="Arial" w:cs="Arial"/>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w:basedOn w:val="1"/>
    <w:next w:val="1"/>
    <w:qFormat/>
    <w:uiPriority w:val="99"/>
    <w:pPr>
      <w:spacing w:after="120"/>
    </w:pPr>
    <w:rPr>
      <w:szCs w:val="24"/>
    </w:rPr>
  </w:style>
  <w:style w:type="paragraph" w:styleId="10">
    <w:name w:val="Block Text"/>
    <w:basedOn w:val="1"/>
    <w:qFormat/>
    <w:uiPriority w:val="0"/>
    <w:pPr>
      <w:spacing w:line="300" w:lineRule="auto"/>
      <w:ind w:left="29" w:leftChars="12" w:right="6" w:firstLine="560" w:firstLineChars="200"/>
      <w:jc w:val="both"/>
    </w:pPr>
    <w:rPr>
      <w:rFonts w:ascii="Times New Roman"/>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line="280" w:lineRule="exact"/>
    </w:pPr>
    <w:rPr>
      <w:rFonts w:ascii="仿宋_GB2312" w:eastAsia="仿宋_GB2312"/>
      <w:b/>
      <w:sz w:val="24"/>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9"/>
    <w:qFormat/>
    <w:uiPriority w:val="0"/>
    <w:pPr>
      <w:spacing w:line="400" w:lineRule="atLeast"/>
      <w:ind w:firstLine="426"/>
    </w:pPr>
    <w:rPr>
      <w:rFonts w:ascii="Times New Roman" w:hAnsi="Times New Roman"/>
      <w:sz w:val="24"/>
      <w:szCs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模板普通正文"/>
    <w:basedOn w:val="3"/>
    <w:qFormat/>
    <w:uiPriority w:val="0"/>
    <w:pPr>
      <w:spacing w:beforeLines="50" w:after="10"/>
      <w:ind w:left="0" w:leftChars="0" w:firstLine="490" w:firstLineChars="175"/>
      <w:jc w:val="left"/>
    </w:pPr>
    <w:rPr>
      <w:sz w:val="20"/>
    </w:rPr>
  </w:style>
  <w:style w:type="paragraph" w:customStyle="1" w:styleId="37">
    <w:name w:val="Default"/>
    <w:next w:val="38"/>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8">
    <w:name w:val="表格文字"/>
    <w:basedOn w:val="1"/>
    <w:qFormat/>
    <w:uiPriority w:val="0"/>
    <w:pPr>
      <w:spacing w:line="360" w:lineRule="exact"/>
      <w:jc w:val="center"/>
    </w:pPr>
    <w:rPr>
      <w:szCs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5"/>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1"/>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1"/>
    <w:qFormat/>
    <w:uiPriority w:val="0"/>
    <w:rPr>
      <w:rFonts w:hint="default" w:ascii="Arial" w:hAnsi="Arial" w:cs="Arial"/>
      <w:color w:val="000000"/>
      <w:sz w:val="20"/>
      <w:szCs w:val="20"/>
      <w:u w:val="none"/>
    </w:rPr>
  </w:style>
  <w:style w:type="character" w:customStyle="1" w:styleId="55">
    <w:name w:val="font11"/>
    <w:basedOn w:val="21"/>
    <w:qFormat/>
    <w:uiPriority w:val="0"/>
    <w:rPr>
      <w:rFonts w:hint="eastAsia" w:ascii="宋体" w:hAnsi="宋体" w:eastAsia="宋体" w:cs="宋体"/>
      <w:color w:val="000000"/>
      <w:sz w:val="20"/>
      <w:szCs w:val="20"/>
      <w:u w:val="none"/>
    </w:rPr>
  </w:style>
  <w:style w:type="character" w:customStyle="1" w:styleId="56">
    <w:name w:val="font71"/>
    <w:basedOn w:val="21"/>
    <w:qFormat/>
    <w:uiPriority w:val="0"/>
    <w:rPr>
      <w:rFonts w:hint="eastAsia" w:ascii="宋体" w:hAnsi="宋体" w:eastAsia="宋体" w:cs="宋体"/>
      <w:color w:val="000000"/>
      <w:sz w:val="22"/>
      <w:szCs w:val="22"/>
      <w:u w:val="none"/>
    </w:rPr>
  </w:style>
  <w:style w:type="character" w:customStyle="1" w:styleId="57">
    <w:name w:val="font31"/>
    <w:basedOn w:val="21"/>
    <w:qFormat/>
    <w:uiPriority w:val="0"/>
    <w:rPr>
      <w:rFonts w:hint="eastAsia" w:ascii="宋体" w:hAnsi="宋体" w:eastAsia="宋体" w:cs="宋体"/>
      <w:color w:val="000000"/>
      <w:sz w:val="22"/>
      <w:szCs w:val="22"/>
      <w:u w:val="none"/>
    </w:rPr>
  </w:style>
  <w:style w:type="character" w:customStyle="1" w:styleId="58">
    <w:name w:val="font01"/>
    <w:basedOn w:val="21"/>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sv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10693</Words>
  <Characters>11349</Characters>
  <Lines>0</Lines>
  <Paragraphs>0</Paragraphs>
  <TotalTime>3</TotalTime>
  <ScaleCrop>false</ScaleCrop>
  <LinksUpToDate>false</LinksUpToDate>
  <CharactersWithSpaces>12297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lenovo</cp:lastModifiedBy>
  <cp:lastPrinted>2023-07-24T07:54:25Z</cp:lastPrinted>
  <dcterms:modified xsi:type="dcterms:W3CDTF">2023-07-24T08:15:24Z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3F102CA3529E440EAE5FA402E9DDA82C</vt:lpwstr>
  </property>
</Properties>
</file>